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JTAPI/248/2025 vom 26. Januar 2025</w:t>
      </w:r>
    </w:p>
    <w:p>
      <w:r>
        <w:t>GE Cour de justice, 2025-01-26, FR</w:t>
      </w:r>
    </w:p>
    <w:p>
      <w:r>
        <w:rPr>
          <w:b/>
        </w:rPr>
        <w:t xml:space="preserve">Quelle: </w:t>
      </w:r>
      <w:r>
        <w:t>https://mcp.opencaselaw.ch/entscheid/ge_gerichte_JTAPI_248_2025</w:t>
      </w:r>
    </w:p>
    <w:p>
      <w:r>
        <w:t>FR: GE_GERICHTE JTAPI/248/2025 du 26 janvier 2025</w:t>
      </w:r>
    </w:p>
    <w:p>
      <w:r>
        <w:t>IT: GE_GERICHTE JTAPI/248/2025 del 26 gennaio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Il connait également des demandes de prolongation des mesures d'éloignement prononcées par le commissaire de police (art. 11 al. 2 LVD - F 1 30), sur lesquelles il est tenu de statuer avant l'échéance de la mesure, avec un pouvoir d'examen s'étendant à l'opportunité (art. 11 al. 3 LVD).</w:t>
      </w:r>
    </w:p>
    <w:p>
      <w:r>
        <w:rPr>
          <w:b/>
        </w:rPr>
        <w:t>E. 3</w:t>
      </w:r>
    </w:p>
    <w:p>
      <w:r>
        <w:t>En l'espèce, déposée en temps utile et dans les formes prescrites devant la juridiction compétente, la demande de prolongation est recevable au sens de l'art. 11 al. 2 LVD.</w:t>
      </w:r>
    </w:p>
    <w:p>
      <w:r>
        <w:rPr>
          <w:b/>
        </w:rPr>
        <w:t>E. 4</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5</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w:t>
      </w:r>
    </w:p>
    <w:p>
      <w:r>
        <w:t>- 15/16 - A/766/2025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6</w:t>
      </w:r>
    </w:p>
    <w:p>
      <w:r>
        <w:t>En l'espèce, le tribunal a déjà expliqué dans son jugement du 3 février 2025 les raisons pour lesquelles la prolongation de l'éloignement de Mme C______ paraissait nécessaire sous l'angle du risque de réitération des violences.</w:t>
      </w:r>
    </w:p>
    <w:p>
      <w:r>
        <w:rPr>
          <w:b/>
        </w:rPr>
        <w:t>E. 7</w:t>
      </w:r>
    </w:p>
    <w:p>
      <w:r>
        <w:t>Dans la présente procédure, qui concerne une nouvelle prolongation de l'éloignement pour une durée supplémentaire de 30 jours, soit jusqu'au 7 avril 2025, Mme C______ a acquiescé à cette demande, de sorte que le tribunal n'a aucune raison de ne pas à son tour y donner une suite favorable.</w:t>
      </w:r>
    </w:p>
    <w:p>
      <w:r>
        <w:rPr>
          <w:b/>
        </w:rPr>
        <w:t>E. 8</w:t>
      </w:r>
    </w:p>
    <w:p>
      <w:r>
        <w:t>Le tribunal tient à saluer la décision prise à cet égard par Mme C______. Ses diverses atteintes à la santé, tant sur le plan physique que psychique, sont certainement pour elle un fardeau difficile, auquel vient s'ajouter la grave crise conjugale et familiale qu'elle traverse en ce moment. Malgré ces épreuves, elle parvient encore à faire preuve de lucidité et de force, comme elle le montre en adhérant à la demande de son mari. Le tribunal ne peut que l'encourager à poursuivre dans une voie constructive, pour son propre bien et celui des membres de sa famille. Cela étant, il conviendra également que M. A______ puisse considérer certaines des attentes de son épouse comme légitimes, et les respecter.</w:t>
      </w:r>
    </w:p>
    <w:p>
      <w:r>
        <w:rPr>
          <w:b/>
        </w:rPr>
        <w:t>E. 9</w:t>
      </w:r>
    </w:p>
    <w:p>
      <w:r>
        <w:t>Il ne sera pas perçu d'émolument ni alloué d'indemnité (art. 87 al. 1 LPA).</w:t>
      </w:r>
    </w:p>
    <w:p>
      <w:r>
        <w:rPr>
          <w:b/>
        </w:rPr>
        <w:t>E. 10</w:t>
      </w:r>
    </w:p>
    <w:p>
      <w:r>
        <w:t>Un éventuel recours déposé contre le présent jugement n'aura pas d'effet suspensif (art. 11 al. 1 LVD ; rapport rendu le 1er juin 2010 par la commission judiciaire et de la police chargée d'étudier le PL 10582, p. 17).</w:t>
      </w:r>
    </w:p>
    <w:p>
      <w:r>
        <w:t>- 16/16 - A/766/2025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