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JTAPI/243/2025 vom 24. Februar 2025</w:t>
      </w:r>
    </w:p>
    <w:p>
      <w:r>
        <w:t>GE Cour de justice, 2025-02-24, FR</w:t>
      </w:r>
    </w:p>
    <w:p>
      <w:r>
        <w:rPr>
          <w:b/>
        </w:rPr>
        <w:t xml:space="preserve">Quelle: </w:t>
      </w:r>
      <w:r>
        <w:t>https://mcp.opencaselaw.ch/entscheid/ge_gerichte_JTAPI_243_2025</w:t>
      </w:r>
    </w:p>
    <w:p>
      <w:r>
        <w:t>FR: GE_GERICHTE JTAPI/243/2025 du 24 février 2025</w:t>
      </w:r>
    </w:p>
    <w:p>
      <w:r>
        <w:t>IT: GE_GERICHTE JTAPI/243/2025 del 24 febbraio 2025</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w:t>
      </w:r>
    </w:p>
    <w:p>
      <w:r>
        <w:t>- 8/10 - A/706/2025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M. B______ admet à demi-mot les violences commises à l'encontre de son épouse les 22 et 23 février 2025, puisqu'il ne nie pas que cette dernière ait heurté un meuble durant leur dispute, ni le fait d'avoir lancé une boîte à lunettes dans sa direction, ce qui a entraîné chez elle, par le bris du verre qu'elle tenait alors, des blessures au visage et au pouce, visibles sur les photographies prises par la police. Quant à la chute contre le meuble, elle a provoqué un large hématome sur la cuisse de Mme A______, également visible sur l'une des photographies prises par la police.</w:t>
      </w:r>
    </w:p>
    <w:p>
      <w:r>
        <w:rPr>
          <w:b/>
        </w:rPr>
        <w:t>E. 5</w:t>
      </w:r>
    </w:p>
    <w:p>
      <w:r>
        <w:t>M. B______ prétend que son épouse est tombée contre le meuble alors qu'il ne cherchait qu'à repousser l'attaque de cette dernière, qu'il n'a pas cherché à viser son épouse avec la boîte à lunettes, et que celle-ci aurait malencontreusement rebondi contre Mme A______ après avoir d'abord heurté une table.</w:t>
      </w:r>
    </w:p>
    <w:p>
      <w:r>
        <w:rPr>
          <w:b/>
        </w:rPr>
        <w:t>E. 6</w:t>
      </w:r>
    </w:p>
    <w:p>
      <w:r>
        <w:t>Le tribunal ne saurait le suivre : pour faire tomber son épouse contre un meuble de la chambre à coucher alors qu'il prétend qu'elle s'était précipitée sur lui dans la salle de bain, il a fallu au moins qu'il la repousse très énergiquement, faisant déjà preuve à ce moment d'une violence physique intentionnelle allant au-delà du simple fait de se défendre. Quant au jet de la boîte à lunettes, le tribunal n'accorde aucun crédit au fait qu'elle aurait d'abord rebondi contre une table, sans viser tout d'abord Mme A______. En effet, une telle coïncidence paraît très peu probable, étant relevé le climat de tension qui régnait alors au domicile des parties et le fait qu'un jet intentionnel en direction du visage de l'intéressée paraît dans ces conditions beaucoup plus probable.</w:t>
      </w:r>
    </w:p>
    <w:p>
      <w:r>
        <w:rPr>
          <w:b/>
        </w:rPr>
        <w:t>E. 7</w:t>
      </w:r>
    </w:p>
    <w:p>
      <w:r>
        <w:t>En réalité, les semi-aveux de M. B______, qui consistent à admettre uniquement l'existence objective des traces laissées sur le corps de son épouse, mais à tenter de les séparer de toute intention violente en les expliquant par des circonstances accidentelles, correspondent à son déni plus général de toute violence durant les huit années de la vie du couple.</w:t>
      </w:r>
    </w:p>
    <w:p>
      <w:r>
        <w:rPr>
          <w:b/>
        </w:rPr>
        <w:t>E. 8</w:t>
      </w:r>
    </w:p>
    <w:p>
      <w:r>
        <w:t>Hormis le fait qu'il n'a pas contesté avoir été lui-même victime de graves violences de la part de son père (ce qui entraîne très fréquemment un phénomène de répétition dans lequel la victime devient à son tour violente : cf. p. ex.</w:t>
      </w:r>
    </w:p>
    <w:p>
      <w:r>
        <w:t>- 9/10 - A/706/2025 ttps://shs.cairn.info/trauma-et-resilience--9782100576548-page-49?lang=fr), ni le fait d'avoir eu jusqu'à environ deux ans en arrière une consommation problématique d'alcool (comportement fréquemment corrélé à la violence domestique : cf. p. ex. google.com/url?sa=t&amp;rct=j&amp;q=&amp;esrc=s&amp;source=web&amp;cd=&amp;ved=2ahUKEwiJzej Q6vWLAxWI0AIHHcIeEX0QFnoECAcQAQ&amp;url=https%3A%2F%2Fwww.bag. admin.ch%2Fdam%2Fbag%2Ffr%2Fdokumente%2Fnpp%2Fthemenhefte%2Fthe menheft-alkohol-haeusliche-gewalt.pdf&amp;usg=AOvVaw3kPuixvE9WIC2ac WFbXC6P&amp;opi=89978449), M. B______ se contente de contester en bloc les explications circonstanciées données par son épouse sur ses souvenirs les plus saillants relatifs aux violences qu'elle a subies durant la vie du couple.</w:t>
      </w:r>
    </w:p>
    <w:p>
      <w:r>
        <w:rPr>
          <w:b/>
        </w:rPr>
        <w:t>E. 9</w:t>
      </w:r>
    </w:p>
    <w:p>
      <w:r>
        <w:t>Son attitude en audience, consistant, face aux graves accusations portées à son encontre, à revenir à plusieurs reprises sur des questions financières, sans faire autrement état desdites accusations, a un lien étroit avec le fait que, dans les messages qu'il a envoyés à son épouse nonobstant l'interdiction qui lui avait été signifiée, aucun d'entre eux ne fait la moindre allusion à la question de la violence. Comme le tribunal l'a exprimé à l'intéressé durant l'audience, il paraît extrêmement surprenant qu'une personne accusée d'avoir gravement porté atteinte à la sécurité et à l'intégrité physique et psychique de son partenaire de vie durant plusieurs années, n'y fasse aucune allusion dans des messages privés envoyés juste après ces accusations, n'exprime ni colère, ni chagrin, ni le moindre sentiment de trahison, et se contente d'évoquer des problématiques matérielles.</w:t>
      </w:r>
    </w:p>
    <w:p>
      <w:r>
        <w:rPr>
          <w:b/>
        </w:rPr>
        <w:t>E. 10</w:t>
      </w:r>
    </w:p>
    <w:p>
      <w:r>
        <w:t>Pour toutes les raisons évoquées ci-dessus, le tribunal est convaincu des violences dont Mme A______ a été victime durant plusieurs années de la part de M. B______. Compte tenu de l'absence totale de prise de conscience de ce dernier, qui ne s'est d'ailleurs pas rendu à l'entretien socio-thérapeutique auquel il était tenu, il paraît, en l'état, hors de question d'admettre un retour du précité au domicile conjugal sans que Mme A______ n'encoure à nouveau le risque de subir des violences de la part de son époux.</w:t>
      </w:r>
    </w:p>
    <w:p>
      <w:r>
        <w:rPr>
          <w:b/>
        </w:rPr>
        <w:t>E. 11</w:t>
      </w:r>
    </w:p>
    <w:p>
      <w:r>
        <w:t>Par conséquent, la demande de prolongation sera admise, la mesure d'éloignement prolongée pour une durée de trente jours et elle prendra fin le 6 avril 2025 à 17h00.</w:t>
      </w:r>
    </w:p>
    <w:p>
      <w:r>
        <w:rPr>
          <w:b/>
        </w:rPr>
        <w:t>E. 12</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- 10/10 - A/706/2025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