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JTAPI/240/2024 vom 15. März 2024</w:t>
      </w:r>
    </w:p>
    <w:p>
      <w:r>
        <w:t>GE Cour de justice, 2024-03-15, FR</w:t>
      </w:r>
    </w:p>
    <w:p>
      <w:r>
        <w:rPr>
          <w:b/>
        </w:rPr>
        <w:t xml:space="preserve">Quelle: </w:t>
      </w:r>
      <w:r>
        <w:t>https://mcp.opencaselaw.ch/entscheid/ge_gerichte_JTAPI_240_2024</w:t>
      </w:r>
    </w:p>
    <w:p>
      <w:r>
        <w:t>FR: GE_GERICHTE JTAPI/240/2024 du 15 mars 2024</w:t>
      </w:r>
    </w:p>
    <w:p>
      <w:r>
        <w:t>IT: GE_GERICHTE JTAPI/240/2024 del 15 marzo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14 mars 2024 à 15h00.</w:t>
      </w:r>
    </w:p>
    <w:p>
      <w:r>
        <w:rPr>
          <w:b/>
        </w:rPr>
        <w:t>E. 3</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w:t>
      </w:r>
    </w:p>
    <w:p>
      <w:r>
        <w:rPr>
          <w:b/>
        </w:rPr>
        <w:t>E. 3.1</w:t>
      </w:r>
    </w:p>
    <w:p>
      <w:r>
        <w:t>; 2C_756/2009 du 15 décembre 2009 consid. 2.1).</w:t>
      </w:r>
    </w:p>
    <w:p>
      <w:r>
        <w:rPr>
          <w:b/>
        </w:rPr>
        <w:t>E. 4</w:t>
      </w:r>
    </w:p>
    <w:p>
      <w:r>
        <w:t>En l'espèce, M. A______ a été condamné en Suisse à de nombreuses reprises pour vol et à une reprise pour brigandage, infractions constitutives de crime. Par ailleurs, il fait l'objet de décisions de renvoi et d'expulsion en cours de validité. Sur le principe, les conditions légales de sa détention sont donc réalisées à teneur des dispositions susmentionnées, ce que l'intéressé ne semble d'ailleurs pas contester.</w:t>
      </w:r>
    </w:p>
    <w:p>
      <w:r>
        <w:rPr>
          <w:b/>
        </w:rPr>
        <w:t>E. 5</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t>- 6/8 - A/904/2024</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En l'espèce, il s'agit tout d'abord de déterminer si la détention administrative paraît être la seule mesure susceptible de d'assurer l'exécution du renvoi de M. A______ ou si une mesure moins incisive peut entrer en ligne de compte. A cet égard, les déclarations faites par M. A______ à l'audience de ce jour, sur son intention de se rendre au Maroc, doivent être prises avec précaution, étant donné l'historique de son séjour en Suisse, qui se caractérise en particulier par le fait qu'il séjourne dans ce pays depuis 2006 et ne l'a jamais quitté, malgré des décisions de renvoi et d'expulsion prononcées contre lui dès 2010. En outre, son comportement par rapport à l'ordre juridique permet également de nourrir des doutes sur le fait qu'il serait disposé à respecter désormais cette obligation de quitter la Suisse. Cela étant, on ne peut pas non plus tout à fait exclure qu'il ait compris au bout de ce long délai, qu'il n'avait effectivement aucun avenir stable en Suisse et qu'il n'y recevrait vraisemblablement d'autorisation de séjour, la question de la présence de ses enfants ayant déjà été examinée en 2019. L'explication qu'il a donnée à l'audience de ce jour sur le fait que précédemment, il s'était refusé à quitter la Suisse et à y laisser ses enfants qui étaient encore en bas âge, n'est pas à priori dénuée de pertinence, dans la mesure où ses deux enfants, nés respectivement en 2012 et en 2013, pourraient d'ici peu de temps, être assez grands pour se rendre par exemple en Italie et y rencontrer leur père si celui-ci parvenait à disposer d'une autorisation pour séjourner dans ce pays, comme il en a apparemment l'espoir. Il faut encore ajouter, comme l'a pertinemment relevé son conseil, que malgré les nombreuses infractions pénales qu'il a commises, M. A______ s'est en revanche</w:t>
      </w:r>
    </w:p>
    <w:p>
      <w:r>
        <w:t>- 7/8 - A/904/2024 plutôt bien soumis aux précédentes assignations territoriales qui lui ont été adressées et qu'il s'est très récemment rendu, le 14 mars 2024, à une convocation de l'OCPM, lors de laquelle il a d'ailleurs été mis en détention administrative. On ajoutera enfin que M. A______ a des liens importants en Suisse, plus particulièrement à Genève, où vivent ses deux enfants, ainsi que leur mère, avec laquelle il dit avoir de bons rapports. Il a de plus indiqué que depuis sa sortie de détention pénale, il était hébergé chez la meilleure amie de la mère de ses enfants. L'on n'a donc pas affaire à un ressortissant étranger qui n'aurait absolument aucune attache avec la Suisse et qui, pour cette raison, serait particulièrement susceptible de chercher à disparaître dans la clandestinité. Pour finir, il faut relever qu'en l'état, les autorités ne disposent pas d'une date de vol qui serait par exemple fixée à quelques jours du présent jugement et qui permettrait également de nourrir la crainte que l'imminence du retour n'amène l'intéressé à préférer la fuite. Pour toutes ces raisons, il apparaît qu'une nouvelle période d'assignation à un territoire déterminé pourrait permettre l'exécution du renvoi de M. A______ le jour où son vol à destination du Maroc serait prêt. Cette mesure devrait bien sûr être assortie d'une obligation de se présenter très régulièrement auprès d'une autorité, étant précisé que cette fréquence peut même correspondre à plusieurs fois par semaines.</w:t>
      </w:r>
    </w:p>
    <w:p>
      <w:r>
        <w:rPr>
          <w:b/>
        </w:rPr>
        <w:t>E. 10</w:t>
      </w:r>
    </w:p>
    <w:p>
      <w:r>
        <w:t>Au vu de ce qui précède, il y a lieu d'annuler l'ordre de mise en détention administrative de M. A______ pour une durée de deux mois et de prononcer sa mise en liberté immédiate, le commissaire de police étant par ailleurs invité à prononcer toute mesure de substitution qui lui paraîtrait utile au sens des considérants qui précèdent.</w:t>
      </w:r>
    </w:p>
    <w:p>
      <w:r>
        <w:rPr>
          <w:b/>
        </w:rPr>
        <w:t>E. 11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A/904/2024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