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JTAPI/239/2025 vom 3. Oktober 2023</w:t>
      </w:r>
    </w:p>
    <w:p>
      <w:r>
        <w:t>GE Cour de justice, 2023-10-03, FR</w:t>
      </w:r>
    </w:p>
    <w:p>
      <w:r>
        <w:rPr>
          <w:b/>
        </w:rPr>
        <w:t xml:space="preserve">Quelle: </w:t>
      </w:r>
      <w:r>
        <w:t>https://mcp.opencaselaw.ch/entscheid/ge_gerichte_JTAPI_239_2025</w:t>
      </w:r>
    </w:p>
    <w:p>
      <w:r>
        <w:t>FR: GE_GERICHTE JTAPI/239/2025 du 3 octobre 2023</w:t>
      </w:r>
    </w:p>
    <w:p>
      <w:r>
        <w:t>IT: GE_GERICHTE JTAPI/239/2025 del 3 ottobre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A teneur de l'art. 67 al. 1 LPA, dès le dépôt du recours, le pouvoir de traiter l'affaire qui en est l'objet passe à l'autorité de recours. 3. L'autorité de première instance peut, en cours de procédure, reconsidérer ou retirer sa décision. En pareil cas, elle notifie sans délai sa nouvelle décision aux parties et en donne connaissance à l'autorité de recours (art. 67 al. 2 LPA). 4. Selon l'art. 67 al. 3 LPA, celle-ci continue à traiter le recours dans la mesure où la nouvelle décision ne l'a pas rendu sans objet.</w:t>
      </w:r>
    </w:p>
    <w:p>
      <w:r>
        <w:rPr>
          <w:b/>
        </w:rPr>
        <w:t>E. 5</w:t>
      </w:r>
    </w:p>
    <w:p>
      <w:r>
        <w:t>La recevabilité d'un recours présuppose que le destinataire de la décision ait un intérêt actuel et digne de protection à ce que celle-ci soit annulée ou modifiée (art. 60 al. 1 let. b LPA ; ATF 131 II 361 consid. 1.2 p. 365).</w:t>
      </w:r>
    </w:p>
    <w:p>
      <w:r>
        <w:rPr>
          <w:b/>
        </w:rPr>
        <w:t>E. 6</w:t>
      </w:r>
    </w:p>
    <w:p>
      <w:r>
        <w:t>L'existence d'un intérêt actuel s'apprécie non seulement au moment du dépôt du recours, mais aussi lors du prononcé de la décision sur recours. Si l'intérêt actuel disparaît en cours de procédure, le recours devient sans objet (ATF 139 I 206 consid. 1.1 p. 208 et la jurisprudence citée ; ATF 1C_495/2014 du 23 février 2015 consid. 1.2). La condition de l'intérêt actuel fait défaut en particulier lorsque la décision contestée est annulée en cours d'instance (ATF 111 Ib 185 ; 110 Ia 140 ; 104 Ia 487).</w:t>
      </w:r>
    </w:p>
    <w:p>
      <w:r>
        <w:t>- 3/4 - A/3325/2023</w:t>
      </w:r>
    </w:p>
    <w:p>
      <w:r>
        <w:rPr>
          <w:b/>
        </w:rPr>
        <w:t>E. 7</w:t>
      </w:r>
    </w:p>
    <w:p>
      <w:r>
        <w:t>En l'espèce, l'autorité intimée a informé le tribunal, par courrier du 28 février 2025, qu'elle annulait la décision querellée. Il en découle que le recours déposé par la recourante contre cette décision est devenu sans objet, de sorte qu'il conviendra de rayer du rôle du tribunal la procédure s'y rapportant.</w:t>
      </w:r>
    </w:p>
    <w:p>
      <w:r>
        <w:rPr>
          <w:b/>
        </w:rPr>
        <w:t>E. 8</w:t>
      </w:r>
    </w:p>
    <w:p>
      <w:r>
        <w:t>Vu l'issue du litige, il convient de renoncer à percevoir des émoluments (art. 87 al. 1 LPA) et d'ordonner la restitution de l’avance de frais versée par la recourante.</w:t>
      </w:r>
    </w:p>
    <w:p>
      <w:r>
        <w:rPr>
          <w:b/>
        </w:rPr>
        <w:t>E. 9</w:t>
      </w:r>
    </w:p>
    <w:p>
      <w:r>
        <w:t>S'agissant des dépens, l'art. 87 LPA prévoit en outre que la juridiction administrative peut, sur requête, allouer à la partie ayant entièrement ou partiellement gain de cause, une indemnité pour les frais indispensables causés par le recours (al. 2). La juridiction administrative statue dans les limites établies par règlement du Conseil d’Etat et cela conformément au principe de proportionnalité (al. 3). Quant au règlement sur les frais, émoluments et indemnités en procédure administrative du 30 juillet 1986 (RFPA - E 5 10.03), il prévoit que la juridiction peut allouer à une partie pour les frais indispensables occasionnés par la procédure, y compris les honoraires éventuels d’un mandataire, une indemnité de CHF 200.- à</w:t>
      </w:r>
    </w:p>
    <w:p>
      <w:r>
        <w:rPr>
          <w:b/>
        </w:rPr>
        <w:t>E. 10</w:t>
      </w:r>
    </w:p>
    <w:p>
      <w:r>
        <w:t>Dans ces circonstances, il se justifie d’allouer à la recourante, une indemnité de procédure de CHF 600.-.</w:t>
      </w:r>
    </w:p>
    <w:p>
      <w:r>
        <w:t>- 4/4 - A/3325/2023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