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JTAPI/234/2024 vom 14. März 2024</w:t>
      </w:r>
    </w:p>
    <w:p>
      <w:r>
        <w:t>GE Cour de justice, 2024-03-14, FR</w:t>
      </w:r>
    </w:p>
    <w:p>
      <w:r>
        <w:rPr>
          <w:b/>
        </w:rPr>
        <w:t xml:space="preserve">Quelle: </w:t>
      </w:r>
      <w:r>
        <w:t>https://mcp.opencaselaw.ch/entscheid/ge_gerichte_JTAPI_234_2024</w:t>
      </w:r>
    </w:p>
    <w:p>
      <w:r>
        <w:t>FR: GE_GERICHTE JTAPI/234/2024 du 14 mars 2024</w:t>
      </w:r>
    </w:p>
    <w:p>
      <w:r>
        <w:t>IT: GE_GERICHTE JTAPI/234/2024 del 14 marzo 2024</w:t>
      </w:r>
    </w:p>
    <w:p>
      <w:pPr>
        <w:pStyle w:val="Heading2"/>
      </w:pPr>
      <w:r>
        <w:t>Erwägungen</w:t>
      </w:r>
    </w:p>
    <w:p>
      <w:r>
        <w:rPr>
          <w:b/>
        </w:rPr>
        <w:t>E. 1</w:t>
      </w:r>
    </w:p>
    <w:p>
      <w:r>
        <w:t>Le tribunal connaît des recours dirigés, comme en l’espèce, contre les décisions prises par la ville en application de la LGD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ATA/99/2020 du 28 janvier 2020 consid. 5b). Il appartient ainsi à l’administré d’établir les faits qui sont de nature à lui procurer un avantage et à l’administration de démontrer l’existence de ceux qui imposent une obligation en sa faveur (ATA/940/2023 du 31 août 2023 consid. 2.1 et les références citées). La procédure administrative est aussi régie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w:t>
      </w:r>
    </w:p>
    <w:p>
      <w:r>
        <w:rPr>
          <w:b/>
        </w:rPr>
        <w:t>E. 3</w:t>
      </w:r>
    </w:p>
    <w:p>
      <w:r>
        <w:t>Au titre de mesure d’instruction, l’autorité intimée a proposé, dans le cadre de ses observations, la tenue d’une audience de comparution personnelle s’agissant notamment de l’historique de la mise en place de l’écopoint sis rue D______.</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leurs offres de preuves pertinentes, de participer à l’administration des preuves essentielles ou à tout le moins de s’exprimer sur son résultat, lorsque cela est de nature à influer sur la décision à rendre (ATF 142 II 218 consid. 2.3 ; 140 I 285 consid. 6.3.1).</w:t>
      </w:r>
    </w:p>
    <w:p>
      <w:r>
        <w:t>- 8/21 - A/2690/2023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5</w:t>
      </w:r>
    </w:p>
    <w:p>
      <w:r>
        <w:t>En l’occurrence, le tribunal estime que le dossier contient les éléments nécessaires et suffisants à l’examen des griefs et arguments mis en avant par les parties. En effet, les documents produits ainsi que les explications - détaillées - ressortant tant des écritures du recourant que de celles de l’autorité intimée s’agissant de l’historique de la mise en place de l’écopoint concerné apparaissent suffisantes pour permettre au tribunal de se forger une opinion et de trancher le litige qui porte, comme il le sera rappelé ci-après, sur l’examen du bien-fondé du prononcé d’une amende administrative à l’encontre du recourant. Partant, il n’y a pas lieu de procéder à la comparution personnelle des parties, cet acte d'instruction n'étant au demeurant pas obligatoire.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7</w:t>
      </w:r>
    </w:p>
    <w:p>
      <w:r>
        <w:t>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t>- 9/21 - A/2690/2023</w:t>
      </w:r>
    </w:p>
    <w:p>
      <w:r>
        <w:rPr>
          <w:b/>
        </w:rPr>
        <w:t>E. 8</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9</w:t>
      </w:r>
    </w:p>
    <w:p>
      <w:r>
        <w:t>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(ATA/504/2023 précité consid. 3.2 et l'arrêt cité).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(cf. ATA/648/2016 du 26 juillet 2016 consid. 2b et les arrêts cités).</w:t>
      </w:r>
    </w:p>
    <w:p>
      <w:r>
        <w:rPr>
          <w:b/>
        </w:rPr>
        <w:t>E. 10</w:t>
      </w:r>
    </w:p>
    <w:p>
      <w:r>
        <w:t>En l’espèce, le recourant conclut, en sus de l’annulation de l’amende contestée, à ce qu’il soit dit et constaté qu’aucune contribution financière n’est due par ses soins pour l’utilisation de l’écopoint sis rue D______. Le tribunal rappelle que la décision concernée par la procédure de recours est l'amende de CHF 400.- infligée par l’autorité intimée au recourant, motif pris de la</w:t>
      </w:r>
    </w:p>
    <w:p>
      <w:r>
        <w:t>- 10/21 - A/2690/2023 violation de plusieurs dispositions légales et réglementaires. La décision attaquée ne constitue pas, respectivement ne contient pas, une quelconque décision relative à une éventuelle participation financière du recourant afin que ses locataires puissent utiliser l’écopoint n° 6______ pour leurs déchets ménagers. Aussi, conformément à la jurisprudence précitée, dès lors que l’autorité intimée ne s’est pas déterminée, dans le cadre de la décision attaquée, sur une quelconque obligation faite au recourant de s’acquitter d’un montant en échange de l’utilisation de cet écopoint, le tribunal ne saurait constater, par le biais de la présente procédure de recours, qu’aucune contribution financière n’est due pour l’utilisation de cet écopoint, sauf à outrepasser son champ de compétence. Partant, seul le bien-fondé de l'amende administrative sera examiné dans le cadre du présent jugement. Il ne sera pas entré en matière sur le second grief visant à ce qu'il soit dit et constaté qu'aucune contribution financière n’est due par le recourant pour l’utilisation de l’écopoint sis rue D______, lequel excède l’objet du litige.</w:t>
      </w:r>
    </w:p>
    <w:p>
      <w:r>
        <w:rPr>
          <w:b/>
        </w:rPr>
        <w:t>E. 11</w:t>
      </w:r>
    </w:p>
    <w:p>
      <w:r>
        <w:t>Le recourant se prévaut d’une violation des prescriptions en matière de collecte des déchets et des principes de la légalité, de la bonne foi et de l’égalité de traitement.</w:t>
      </w:r>
    </w:p>
    <w:p>
      <w:r>
        <w:rPr>
          <w:b/>
        </w:rPr>
        <w:t>E. 12</w:t>
      </w:r>
    </w:p>
    <w:p>
      <w:r>
        <w:t>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loi fédérale sur la protection de l'environnement du 7 octobre 1983 (RS 814.01) et de ses ordonnances d'application (art. 1 LGD).</w:t>
      </w:r>
    </w:p>
    <w:p>
      <w:r>
        <w:rPr>
          <w:b/>
        </w:rPr>
        <w:t>E. 13</w:t>
      </w:r>
    </w:p>
    <w:p>
      <w:r>
        <w:t>À teneur de l’art. 12 al. 1 LGD, la collecte, le transport et l’élimination des déchets ménagers sont organisés et assurés par les communes, sans taxes pour les ménages. Demeurent réservées les prestations particulières des communes.</w:t>
      </w:r>
    </w:p>
    <w:p>
      <w:r>
        <w:t>Les communes peuvent édicter des règlements particuliers (al. 4).</w:t>
      </w:r>
    </w:p>
    <w:p>
      <w:r>
        <w:rPr>
          <w:b/>
        </w:rPr>
        <w:t>E. 14</w:t>
      </w:r>
    </w:p>
    <w:p>
      <w:r>
        <w:t>L’art. 17 al. 1 LGD prévoit que les propriétaires d’immeubles sont tenus, à la demande des autorités communales, de mettre à disposition des occupants de ceux- ci les conteneurs nécessaires au tri et au dépôt des déchets, selon un modèle agréé par les communes et le département.</w:t>
      </w:r>
    </w:p>
    <w:p>
      <w:r>
        <w:t>Le règlement fixe les modalités d’usage des conteneurs en fonction du tri et de la collecte sélective des déchets (al. 2).</w:t>
      </w:r>
    </w:p>
    <w:p>
      <w:r>
        <w:rPr>
          <w:b/>
        </w:rPr>
        <w:t>E. 15</w:t>
      </w:r>
    </w:p>
    <w:p>
      <w:r>
        <w:t>À teneur de l’art. 18 al. 1 RGD, tout immeuble destiné à l’habitation ou au travail doit être pourvu de locaux ou emplacements réservés à la remise de conteneurs. Ces locaux ou emplacements doivent être facilement et gratuitement accessibles et, en principe, être dimensionnés de manière à permettre un tri et une collecte sélective des déchets ménagers. Les propriétaires des immeubles sont tenus de fournir en nombre suffisant les conteneurs et de maintenir les emplacements, les locaux et le mobilier dans un parfait état de propreté et d’hygiène. Ils affichent les informations relatives aux levées organisées par les communes (al. 2).</w:t>
      </w:r>
    </w:p>
    <w:p>
      <w:r>
        <w:t>- 11/21 - A/2690/2023 Lors de la levée des déchets ménagers, les récipients doivent se trouver en un lieu accessible sans difficulté, sur le bord du trottoir devant l’immeuble ou à l’endroit fixé par la voirie communale (al. 4).</w:t>
      </w:r>
    </w:p>
    <w:p>
      <w:r>
        <w:rPr>
          <w:b/>
        </w:rPr>
        <w:t>E. 16</w:t>
      </w:r>
    </w:p>
    <w:p>
      <w:r>
        <w:t>L'art. 17 RGD précise encore que les communes peuvent édicter des règlements communaux sur le bon fonctionnement de leurs infrastructures de collecte et sur leur gestion des déchets ménagers (al. 1) et que ces règlements peuvent prévoir les sanctions et les mesures prévues dans la loi (al. 2).</w:t>
      </w:r>
    </w:p>
    <w:p>
      <w:r>
        <w:rPr>
          <w:b/>
        </w:rPr>
        <w:t>E. 17</w:t>
      </w:r>
    </w:p>
    <w:p>
      <w:r>
        <w:t>Sur la base de l’art. précité, la ville a adopté, le 30 novembre 2022, le règlement de gestion des déchets LC 21 911, entré en vigueur le 1er janvier 2023.</w:t>
      </w:r>
    </w:p>
    <w:p>
      <w:r>
        <w:rPr>
          <w:b/>
        </w:rPr>
        <w:t>E. 18</w:t>
      </w:r>
    </w:p>
    <w:p>
      <w:r>
        <w:t>Sur ce point, il sera rappelé, qu’en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In casu, l’état de fait ayant donné lieu au prononcé de l’amende litigieuse ayant été constaté en juillet 2023, c’est le règlement LC 21 911 dans sa version entrée en vigueur le 1er janvier 2023 qui trouve application, même si une nouvelle version de ce règlement est entrée en vigueur le 1er février 2024. Le contenu des dispositions de cette nouvelle version ne modifie, en tout état, pas la situation s’agissant de la situation examinée dans le cadre du présent recours dès lors que les art. 25 et 26, ainsi que l’annexe 5 du nouveau règlement, qui prévoient désormais la possibilité d’une participation financière des propriétaires d’immeubles aux écopoints publics, entreront en vigueur ultérieurement, à une date qui sera fixée par le Conseil administratif (art. 38 al. 2 du règlement LC 21 911 dans sa version entrée en vigueur le 1er février 2024).</w:t>
      </w:r>
    </w:p>
    <w:p>
      <w:r>
        <w:rPr>
          <w:b/>
        </w:rPr>
        <w:t>E. 19</w:t>
      </w:r>
    </w:p>
    <w:p>
      <w:r>
        <w:t>L’art. 10 al. 1 de ce règlement prévoit que la ville assure, sans taxe, la collecte, le transport et l’élimination des ordures ménagères et assimilées des ménages sur l’ensemble du territoire de la commune.</w:t>
      </w:r>
    </w:p>
    <w:p>
      <w:r>
        <w:rPr>
          <w:b/>
        </w:rPr>
        <w:t>E. 20</w:t>
      </w:r>
    </w:p>
    <w:p>
      <w:r>
        <w:t>Tout immeuble destiné à l’habitation ou au travail doit être pourvu d’emplacements réservés à la collecte des déchets, équipés de réceptacles en suffisance permettant le tri et la collecte des ordures ménagères et des déchets recyclables ou au minimum pour la collecte des ordures ménagères et assimilées, du papier-carton, des déchets organiques de cuisine et de jardin (art. 20 al. 1 du règlement LC 21 911). Ces emplacements doivent être facilement et librement accessibles aux occupants (al. 2).</w:t>
      </w:r>
    </w:p>
    <w:p>
      <w:r>
        <w:t>- 12/21 - A/2690/2023</w:t>
      </w:r>
    </w:p>
    <w:p>
      <w:r>
        <w:rPr>
          <w:b/>
        </w:rPr>
        <w:t>E. 21</w:t>
      </w:r>
    </w:p>
    <w:p>
      <w:r>
        <w:t>L’art. 22 al. 1 du règlement LC 21 911 prévoit que le service en charge de la collecte des déchets assure régulièrement la collecte en conteneurs à roulettes des ordures ménagères et assimilées, du papier-carton et des déchets organiques de cuisine et de jardin.</w:t>
      </w:r>
    </w:p>
    <w:p>
      <w:r>
        <w:rPr>
          <w:b/>
        </w:rPr>
        <w:t>E. 22</w:t>
      </w:r>
    </w:p>
    <w:p>
      <w:r>
        <w:t>Selon l’art. 23 al. 1 du règlement LC 21 911, les propriétaires d’immeubles ou leurs mandataires, les entreprises et les administrations publiques sont tenus de fournir les conteneurs nécessaires au tri et à la collecte des déchets en nombre suffisant, de manière à garantir un conditionnement conforme. Le maintien en état, le nettoyage, la désinfection, l’entretien et la réparation immédiate en cas de détérioration des conteneurs à roulettes incombent aux propriétaires des immeubles, à leurs mandataires et aux entreprises (al. 2). Lorsque les dispositions indiquées notamment aux al. 1et 2 précités ne peuvent être respectées en raison de la configuration des lieux, les propriétaires, leurs mandataires et les entreprises sont tenus de soumettre pour validation une solution alternative au service en charge de la collecte des déchets, lequel peut accorder une dérogation (al. 10).</w:t>
      </w:r>
    </w:p>
    <w:p>
      <w:r>
        <w:rPr>
          <w:b/>
        </w:rPr>
        <w:t>E. 23</w:t>
      </w:r>
    </w:p>
    <w:p>
      <w:r>
        <w:t>Le service en charge de la collecte des déchets met des écopoints à disposition des ménages et des entreprises situés sur le territoire de la ville. Il s’agit d’installations de tri des déchets équipées de réceptacles destinés à la collecte des déchets recyclables (art. 24 al. 1 du règlement LC 21 911).</w:t>
      </w:r>
    </w:p>
    <w:p>
      <w:r>
        <w:t>L’utilisation de ces écopoints par les usagers visés à l’alinéa précédent est libre pour la collecte du verre, PET, aluminium/fer blanc, textiles, capsules à café, piles et soumis à autorisation de la ville pour la collecte des ordures ménagères et assimilées, papier-carton, déchets organiques de cuisine ou de jardin (al. 2).</w:t>
      </w:r>
    </w:p>
    <w:p>
      <w:r>
        <w:rPr>
          <w:b/>
        </w:rPr>
        <w:t>E. 24</w:t>
      </w:r>
    </w:p>
    <w:p>
      <w:r>
        <w:t>À teneur de l’art. 25 al. 1 du règlement LC 21 911, en application de l’art. 62A du règlement d’application de la loi sur les constructions et les installations diverses du 27 février 1978 (RCI – L 5 05.01), la ville peut demander, par le biais des préavis émis dans le cadre de la transformation d’immeubles ou de la réalisation de nouveaux immeubles, la création par le propriétaire et aux frais de ce dernier d’un emplacement extérieur sur son bien-fonds privé, équipé de réceptacles permettant le tri sélectif des déchets urbains, soit un écopoint. Cet emplacement est aménagé conformément aux directives établies par les services municipaux compétents, en accord avec le service cantonal en charge de la gestion des déchets. Le projet est validé par l’octroi d’une autorisation de construire (al. 2). Les propriétaires ayant mis en place un écopoint sont relevés des obligations résultant des art. 22 et 23 du présent règlement (al. 4).</w:t>
      </w:r>
    </w:p>
    <w:p>
      <w:r>
        <w:rPr>
          <w:b/>
        </w:rPr>
        <w:t>E. 25</w:t>
      </w:r>
    </w:p>
    <w:p>
      <w:r>
        <w:t>Le principe de la légalité, consacré à l’art. 5 al. 1 Cst., exige que les autorités n’agissent que dans le cadre fixé par la loi.</w:t>
      </w:r>
    </w:p>
    <w:p>
      <w:r>
        <w:t>- 13/21 - A/2690/2023</w:t>
      </w:r>
    </w:p>
    <w:p>
      <w:r>
        <w:rPr>
          <w:b/>
        </w:rPr>
        <w:t>E. 26</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27</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w:t>
      </w:r>
    </w:p>
    <w:p>
      <w:r>
        <w:t>- 14/21 - A/2690/2023 144 I 113 consid. 5.1.1 ; 143 I 361 consid. 5.1 ; 142 V 316 consid. 6.1.1 ; arrêt du Tribunal fédéral 2C_949/2019 du 11 mai 2020 consid. 6.3). Il n’y a en principe pas d’égalité dans l’illégalité (arrêt du Tribunal fédéral 1C_28/ 2019 du 23 décembre 2019 consid. 6.1 ; ATA/508/2020 du 26 mai 2020 consid. 6c).</w:t>
      </w:r>
    </w:p>
    <w:p>
      <w:r>
        <w:rPr>
          <w:b/>
        </w:rPr>
        <w:t>E. 28</w:t>
      </w:r>
    </w:p>
    <w:p>
      <w:r>
        <w:t>Selon l'art. 43 al. 1 LGD, est passible d'une amende administrative de CHF 200.- à CHF 400'000.- tout contrevenant a) à la LGD b) aux règlements et arrêtés édictés en vertu de la LGD c) aux ordres donnés par l'autorité compétente dans les limites de la LGD et des règlements et arrêtés édictés en vertu de celle-ci.</w:t>
      </w:r>
    </w:p>
    <w:p>
      <w:r>
        <w:rPr>
          <w:b/>
        </w:rPr>
        <w:t>E. 29</w:t>
      </w:r>
    </w:p>
    <w:p>
      <w:r>
        <w:t>L'art. 31 al. 1 du règlement LC 21 911 prévoit quant à lui qu'est passible d'une amende administrative de CHF 200.- à CHF 400'000.- tout contrevenant : a) à la LGD et au RGD ; b) au présent règlement ; c) aux ordres donnés par l'autorité compétente dans la limite de la LGD, du RGD et des règlements et arrêtés édictés en vertu de celle-ci.</w:t>
      </w:r>
    </w:p>
    <w:p>
      <w:r>
        <w:rPr>
          <w:b/>
        </w:rPr>
        <w:t>E. 30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w:t>
      </w:r>
    </w:p>
    <w:p>
      <w:r>
        <w:rPr>
          <w:b/>
        </w:rPr>
        <w:t>E. 31</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(cf. not. ATA/559/2021 du 25 mai 2021 consid. 7d ; ATA/206 2020 du 25 février 2020 consid. 4b ; ATA/13/2020 du 7 janvier 2020 consid. 7c et les références citées). Selon la jurisprudence constante, l’administration doit faire preuve de sévérité afin d’assurer le respect de la loi (ATA/174/2023 précité consid. 2.1.4 et les arrêts cités).</w:t>
      </w:r>
    </w:p>
    <w:p>
      <w:r>
        <w:rPr>
          <w:b/>
        </w:rPr>
        <w:t>E. 32</w:t>
      </w:r>
    </w:p>
    <w:p>
      <w:r>
        <w:t>L’autorité qui prononce une mesure administrative ayant le caractère d’une sanction doit également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w:t>
      </w:r>
    </w:p>
    <w:p>
      <w:r>
        <w:t>- 15/21 - A/2690/2023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w:t>
      </w:r>
    </w:p>
    <w:p>
      <w:r>
        <w:rPr>
          <w:b/>
        </w:rPr>
        <w:t>E. 33</w:t>
      </w:r>
    </w:p>
    <w:p>
      <w:r>
        <w:t>Selon la jurisprudence constante, l'administration doit faire preuve de sévérité afin d'assurer le respect de la loi et jouit d'un large pouvoir d'appréciation pour fixer la quotité de l’amende (ATA/403/2019 du 9 avril 2019 consid. 7c ; ATA/1277/2018 du 27 novembre 2018 consid. 6d). Le juge ne la censure qu'en cas d'excès ou d’abus (ATA/403/2019 précité ; ATA/1277/2018 précité). Enfin, sont pris en considération la nature, la gravité et la fréquence des infractions commises dans le respect du principe de proportionnalité (art. 5 al. 2 Cst. ; ATA/174/2023 précité consid. 2.1.8 et les arrêts cités). Doivent être notamment prises en compte au titre de circonstances aggravantes le fait de mettre l'autorité devant le fait accompli (ATA/174/2023 précité consid. 2.2.1 et les réf. citées), le fait d’avoir agi par cupidité et la récidive. Au titre de circonstances atténuantes, doit être prise en compte notamment l’absence de volonté délictuelle. Il doit être tenu compte de la capacité financière de la personne sanctionnée. Si les antécédents constituent une circonstance aggravante, l’absence d’antécédents est une circonstance neutre qui n’a pas l’effet de minorer la sanction (ATA/174/2023 précité consid. 2.1.9 et 2.2.2).</w:t>
      </w:r>
    </w:p>
    <w:p>
      <w:r>
        <w:rPr>
          <w:b/>
        </w:rPr>
        <w:t>E. 34</w:t>
      </w:r>
    </w:p>
    <w:p>
      <w:r>
        <w:t>En l’espèce, le recourant se prévaut tout d’abord, dans le cadre de son recours, d’une violation du principe de la légalité et des dispositions applicables en matière de gestion des déchets en ce sens qu’aucune de ces dispositions ne prévoirait, selon lui, de participation financière de sa part afin que ses locataires puissent utiliser l’écopoint existant pour leurs déchets ménagers. Sur ce point, il sera rappelé que, comme vu supra, la question du bien-fondé de cette participation - proposée par la ville au recourant par courrier du 23 mai 2023 - ne fait pas l’objet du litige. Partant, le tribunal n’est pas compétent pour se déterminer sur une éventuelle violation des prescriptions en vigueur. Seule la légalité de l’amende administrative qui a été infligée au recourant sera ainsi examinée. Cette amende tend, comme le précise clairement sa motivation, à punir le non- respect, par le recourant, des obligations faites aux propriétaires de prévoir dans leurs immeubles, des emplacements de collecte des déchets ménagers et assimilés, de papier-carton et des déchets organiques de cuisine et de jardin. Il ressort du rapport relatif au constat effectué sur place par le service VVP le 14 juillet 2023 que l’immeuble sis rue C______ n° 2______ appartenant au recourant ne contient aucun local ni emplacement de collecte des déchets. Cette absence n’est d’ailleurs pas contestée par le recourant.</w:t>
      </w:r>
    </w:p>
    <w:p>
      <w:r>
        <w:t>- 16/21 - A/2690/2023 Or, à teneur de l’art. 17 al. 1 LGD précité, les propriétaires d’immeubles sont effectivement tenus de mettre à disposition des occupants de ces immeubles les conteneurs nécessaires au tri et au dépôt des déchets. Dans le même sens, le RGD – qui fixe les modalités d’usage des conteneurs en fonction du tri et de la collecte sélective des déchets selon la délégation contenue à l’art. 17 al. 2 LGD - prévoit, à son art. 18 al. 1, que tout immeuble destiné à l’habitation doit être pourvu de locaux ou d’emplacements réservés à la remise de conteneurs. Enfin, fondé sur la délégation autorisant les communes à édicter des règlements communaux sur le bon fonctionnement des infrastructures de collecte et sur la gestion des déchets ménagers, le règlement communal LC 21 911 précise lui aussi, en son art. 2, que tout immeuble destiné à l’habitation doit être pourvu d’emplacements - facilement et librement accessibles aux occupants - réservés au minimum à la collecte des ordures ménagères et assimilées, du papier-carton, des déchets organiques de cuisine et de jardin. Partant, au vu de l’absence – non contestée - d’emplacement dédié à la collecte des ordures ménagères et assimilées, du papier-carton, des déchets organiques de cuisine et de jardin dans l’immeuble du recourant, force est de constater que l’amende qui lui a été infligée, précisément en raison de cette absence, repose effectivement sur les dispositions légales et réglementaires cantonales et communales applicables précitées. Par ailleurs, les conditions posées par l’art. 25 du règlement LC 21 911 pour qu’un propriétaire puisse être relevé de ses obligations de mise en place d’un local de collecte des déchets dans son immeuble ne sont in casu pas remplies. En effet, cette dispense ne trouve application, selon son texte clair, qu’en cas de transformation de l’immeuble concerné ou de réalisation de nouveaux immeubles et à condition que ledit propriétaire prévoie la création en extérieur, sur son terrain et à ses frais, d’un écopoint privé devant être validé par la délivrance d’une autorisation de construire. Or, le présent cas ne relevant en rien d’une telle situation, une dispense du recourant à ce titre n’entre pas en ligne de compte. Quant à l’argument du recourant - formulé notamment auprès de la ville dans son courriel du 16 juin 2023 - selon lequel la mise en place de conteneurs dans son immeuble ne serait pas envisageable en raison de la présence de marches pour accéder au rez-de-chaussée et pour descendre à la cave, le tribunal constate qu’une telle allégation, non démontrée au demeurant, ne saurait justifier l’absence d’emplacement de collecte des déchets dans son immeuble. En effet, il ressort clairement de l’art. 23 al. 10 du règlement LC 21 911 que, dans l’hypothèse où les dispositions requises par cet article ne peuvent être respectées en raison de la configuration des lieux, il incombe au propriétaire de soumettre, pour validation, une solution alternative au service VVP, lequel a alors la possibilité d’accorder une dérogation.</w:t>
      </w:r>
    </w:p>
    <w:p>
      <w:r>
        <w:t>- 17/21 - A/2690/2023 Or, in casu, rien ne démontre que le recourant aurait proposé à l’autorité intimée une solution alternative à la présence d’un emplacement de collecte des déchets dans son immeuble, qui aurait ensuite été validée par cette dernière. L’allégation du recourant, dans son courriel de juin 2023 toujours, selon laquelle la ville lui aurait proposé, lorsqu’elle avait décidé de supprimer la levée des sacs poubelles dans la rue C______ - soit vraisemblablement dès l’été 2015 -, au titre de solution, d’utiliser l’écopoint, n’est pas démontrée. Une éventuelle proposition, formulée par oral uniquement, ne saurait remplir les conditions d’une proposition de solution alternative validée par la ville, telle que requise par l’art. 23 al. 10 du règlement LC 21 911. En tout état, cette allégation apparaît contredite par les éléments au dossier, ern particulier le courrier de la ville du 20 octobre 2016, adressé au recourant à la fin des travaux de réaménagement de la rue C______ et donc postérieurement à la prétendue proposition de la ville, par le biais duquel cette dernière a indiqué au recourant qu’il lui incombait de mettre ou de remettre en place des conteneurs à disposition des locataires dans un local adéquat de son immeuble. Au vu de ce qui précède, force est de constater qu’il n’a pas été démontré que le recourant se serait vu accorder par la ville une dérogation à l’obligation de la présence d’un emplacement de collecte des déchets dans son immeuble en raison de la configuration des lieux au sens de l’art. 23 al. 10 du règlement LC 21 911. Le recourant se prévaut en outre, dans sa réplique, de l’art. 9 LGD pour en déduire que la mise en place d’un local de collecte privé des déchets dans son immeuble ne serait pas nécessaire, eu égard à la présence à proximité, d’un moyen de collecte public des déchets, soit l’écopoint n° 6______. L’article précité prévoit que l’État veille à ce que soient mises à la disposition des communes et des particuliers des installations publiques ou privées nécessaires à l’élimination environnementalement conforme des déchets, telles que préconisées par le plan cantonal de gestion de déchets. À ce titre, il sera relevé que, conformément à l’art. 3 al. 3 LGD, la collecte de déchets n’est pas considérée comme incluse dans la notion d’élimination de déchets, étant précisé que les installations considérées comme des installations d’élimination de déchets font l’objet du chapitre II de la LGD et que leur création, modification ou transformation nécessite une autorisation d’exploiter (art. 19 LGD). Sur le vu de ce qui précède, l’emplacement de collecte des déchets requis dans l’immeuble du recourant ne saurait constituer une installation privée d’élimination des déchets au sens de l’art. 9 LGD mais une installation de collecte des déchets. Ainsi, l’obligation d’une telle présence, en sus de l’écopoint public situé à proximité, ne saurait constituer une violation de l’art. 9 LGD.</w:t>
      </w:r>
    </w:p>
    <w:p>
      <w:r>
        <w:t>- 18/21 - A/2690/2023 En conséquence, cette disposition légale, qui n’a pas la portée que le recourant lui prête, ne lui est d’aucun secours. Pour le surplus, il sera rappelé, à toutes fins utiles, que l’art. 24 du règlement LC 21 911 - qui précise, à son al. 2, que l’utilisation des écopoints publics par les ménages et les entreprises situés sur le territoire de la ville est libre pour la collecte du verre, PET, aluminium/fer blanc, textiles, capsules à café, piles et soumis à autorisation de la ville pour la collecte des ordures ménagères et assimilées, papier-carton, déchets organiques de cuisine ou de jardin - ne prévoit nullement qu’une telle utilisation, même autorisée, est susceptible de dispenser les propriétaires des immeubles dans lesquels résident les intéressés de l’obligation d’équiper leurs locaux avec un emplacement de collecte des déchets. Enfin, l’argument du recourant relatif à la gratuité, pour les particuliers, de la collecte des déchets ménagers telle que prévue par la LGD et le règlement LC 21 911, tombe à faux. En effet, comme exposé précédemment, la décision attaquée ne sollicite pas une participation du recourant aux frais de collecte des déchets de ses locataires mais lui inflige une amende administrative en raison d’une violation des dispositions légales et réglementaires applicables. En conclusion, eu égard aux développements qui précèdent, mal fondé, le grief de violation du principe de la légalité et des dispositions légales et réglementaires applicables est écarté.</w:t>
      </w:r>
    </w:p>
    <w:p>
      <w:r>
        <w:rPr>
          <w:b/>
        </w:rPr>
        <w:t>E. 35</w:t>
      </w:r>
    </w:p>
    <w:p>
      <w:r>
        <w:t>Le recourant se prévaut également d’une violation du principe de la bonne foi, en invoquant le comportement – selon lui contradictoire - de l’autorité intimée qui lui aurait proposé, suite à la séance du 30 septembre 2016, d’inviter ses locataires à utiliser l’écopoint pour leurs déchets et qui l’aurait laissé agir ainsi jusqu’à ce qu’elle change soudainement d’avis, par courrier du 23 mai 2023, l'informant que cette utilisation était soumise à autorisation et à une participation financière de sa part. À ce propos, il sera une nouvelle fois rappelé que la ville avait informé le recourant, par courrier du 20 octobre 2016 déjà, que la mise en œuvre de l’écopoint n° 6______ ne le dispensait pas de l’obligation de mise à disposition de conteneurs à déchets dans un local adéquat de son immeuble en faveur de ses locataires. Certes, la mention selon laquelle il pourrait en aller différemment si le recourant obtenait l’accord de ses locataires de renoncer à la collecte de déchets au porte à porte n’est pas des plus claires. Toutefois, celle-ci apparaît, au vu de l’utilisation du verbe « pouvoir » au conditionnel, constituer une simple possibilité. De plus, la phrase précitée ne précise pas en quoi la situation pourrait éventuellement être différente si le recourant obtenait l’accord de ses locataires en vue d’utiliser l’écopoint. Partant, cette seule mention ne pouvait être considérée comme une promesse concrète de la part de l’autorité au sens de la jurisprudence citée ci-dessus. Au vu de la formulation de la phrase concernée, il pouvait logiquement être attendu du</w:t>
      </w:r>
    </w:p>
    <w:p>
      <w:r>
        <w:t>- 19/21 - A/2690/2023 recourant qu’il se renseigne à ce propos auprès de l’autorité intimée, conformément à la jurisprudence précitée, ou à tout le moins qu’il informe cette dernière par écrit du fait que ses locataires utiliseraient l’écopoint. Ceci aurait notamment permis à la ville d’adapter le système de collecte des déchets au porte à porte relatif à l’immeuble du recourant et surtout d’indiquer à ce dernier cas échéant, les modalités d’utilisation de l’écopoint par ses locataires. Or, il apparaît que le recourant, selon ses déclarations, a simplement demandé à ses locataires d’utiliser l’écopoint pour l’ensemble de leurs déchets et a renoncé à installer dans son immeuble un emplacement de collecte des déchets, sur la base de ce seul courrier. Quant à la prétendue demande qui aurait été formulée lors d’une conversation téléphonique avec un collaborateur du service VVP avant la mise en service de l’écopoint tendant à ce que ses locataires utilisent cet écopoint dès que possible, elle ne saurait emporter conviction. En effet, cette prétendue demande orale - non démontrée au demeurant - est, en tout état, contredite par les éléments au dossier, soit les courriers des 20 octobre 2016 et 23 mai 2023 et par le courriel du service VVP de juin 2023 qui confirme à nouveau l’obligation pour le recourant de prévoir un emplacement de collecte des déchets dans son immeuble. Par conséquent, au vu des considérations qui précèdent, aucune violation du principe de la bonne foi n’est à déplorer.</w:t>
      </w:r>
    </w:p>
    <w:p>
      <w:r>
        <w:rPr>
          <w:b/>
        </w:rPr>
        <w:t>E. 36</w:t>
      </w:r>
    </w:p>
    <w:p>
      <w:r>
        <w:t>Quant au dernier grief du recourant, qui porte sur une prétendue inégalité de traitement entre lui-même et des propriétaires d’autres immeubles situés à proximité du sien et de typologie semblable et qui bénéficieraient de l’écopoint n°6______ sans contrepartie financière, cet argument, en ce qu’il porte sur la participation financière aux frais de l’écopoint proposée par la ville au recourant, sera écarté, faute, comme vu supra, de faire l’objet du présent litige. Quant à l’éventualité que d’autres propriétaires aient, à l’instar du recourant, manqué à leur devoir d’installer un emplacement de collecte des déchets dans leurs immeubles respectifs sans toutefois s'être vus infliger d’amende, il sera rappelé, à toutes fins utiles, qu’une telle situation ne serait, cas échéant, d’aucun secours au recourant, au vu de la jurisprudence précitée selon laquelle il n’y a, en règle générale, pas d’égalité dans l’illégalité. Partant, le grief y relatif sera écarté dans la mesure de sa recevabilité.</w:t>
      </w:r>
    </w:p>
    <w:p>
      <w:r>
        <w:rPr>
          <w:b/>
        </w:rPr>
        <w:t>E. 37</w:t>
      </w:r>
    </w:p>
    <w:p>
      <w:r>
        <w:t>Eu égard aux développements qui précèdent, le tribunal considère que la ville était légitimée à sanctionner le recourant pour violation de son obligation de mettre en place un emplacement de collecte des déchets ménagers et assimilés, de papier- carton et des déchets organiques de cuisine et de jardin dans son immeuble. Comme vu supra, ce dernier ne pouvait ignorer l’obligation y relative qui lui incombait, en tant que propriétaire d’immeuble. S’il avait, par impossible, eu, comme il le prétend, un doute à ce propos, il apparaît que le courrier du service VVP du 23 mai 2023 − lui indiquant clairement que l’utilisation de cet écopoint par</w:t>
      </w:r>
    </w:p>
    <w:p>
      <w:r>
        <w:t>- 20/21 - A/2690/2023 ses locataires pour c type de déchets était soumise à autorisation et à une contribution financière − aurait forcément dissipé tout malentendu. En conséquence, il lui incombait de mettre ou de remettre en place un emplacement de collecte des déchets dans son immeuble ou de solliciter formellement auprès de la ville une dispense s’il estimait que la configuration des lieux ne le permettait pas. Ainsi, force est de constater que le recourant a sciemment omis de respecter les dispositions légales et réglementaires. En cela, il apparaît logique qu’il soit sanctionné. Partant, l’amende contestée apparaît fondée dans son principe.</w:t>
      </w:r>
    </w:p>
    <w:p>
      <w:r>
        <w:rPr>
          <w:b/>
        </w:rPr>
        <w:t>E. 38</w:t>
      </w:r>
    </w:p>
    <w:p>
      <w:r>
        <w:t>S’agissant de la quotité de celle-ci, il ne peut être retenu qu’une amende de CHF 400.- soit disproportionnée in casu. En effet, cette somme apparaît comme mesurée au regard du maximum légal qui est, pour rappel, de CHF 400'000.-. Il sera à ce titre précisé que le recourant saurait difficilement prétendre à une réduction du montant infligé, qui se situe seulement CHF 200.- au-dessus du montant minimum de CHF 200.- prévu par la loi, lequel est notamment infligé à des particuliers en cas d’infraction isolée aux dispositions applicables, alors que l’infraction ici reprochée s’inscrit dans une certaine durée. Enfin, il ne ressort pas du dossier que la sanction qui lui a été infligée l’exposerait concrètement à une situation financière difficile, ce que le recourant n'a d'ailleurs pas allégué dès lors qu'il n'a pas même contesté le montant – en tant que tel – de l’amende litigieuse, se contentant de solliciter l’annulation de celle-ci.</w:t>
      </w:r>
    </w:p>
    <w:p>
      <w:r>
        <w:rPr>
          <w:b/>
        </w:rPr>
        <w:t>E. 39</w:t>
      </w:r>
    </w:p>
    <w:p>
      <w:r>
        <w:t>En conclusion, au vu des considérations exposées ci-dessus, c’est à bon droit et sans abuser de son pouvoir d’appréciation que l’autorité intimée a prononcé l’amende administrative contestée. Partant, mal fondé, le recours est rejeté.</w:t>
      </w:r>
    </w:p>
    <w:p>
      <w:r>
        <w:rPr>
          <w:b/>
        </w:rPr>
        <w:t>E. 40</w:t>
      </w:r>
    </w:p>
    <w:p>
      <w:r>
        <w:t>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 Vu l’issue du litige, aucune indemnité de procédure ne sera allouée (art. 87 al. 2 LPA).</w:t>
      </w:r>
    </w:p>
    <w:p>
      <w:r>
        <w:t>- 21/21 - A/2690/2023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