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JTAPI/230/2025 vom 4. März 2025</w:t>
      </w:r>
    </w:p>
    <w:p>
      <w:r>
        <w:t>GE Cour de justice, 2025-03-04, FR</w:t>
      </w:r>
    </w:p>
    <w:p>
      <w:r>
        <w:rPr>
          <w:b/>
        </w:rPr>
        <w:t xml:space="preserve">Quelle: </w:t>
      </w:r>
      <w:r>
        <w:t>https://mcp.opencaselaw.ch/entscheid/ge_gerichte_JTAPI_230_2025</w:t>
      </w:r>
    </w:p>
    <w:p>
      <w:r>
        <w:t>FR: GE_GERICHTE JTAPI/230/2025 du 4 mars 2025</w:t>
      </w:r>
    </w:p>
    <w:p>
      <w:r>
        <w:t>IT: GE_GERICHTE JTAPI/230/2025 del 4 marzo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1.1</w:t>
      </w:r>
    </w:p>
    <w:p>
      <w:r>
        <w:t>p. 208 et la jurisprudence citée ; ATF 1C_495/2014 du 23 février 2015 consid.</w:t>
      </w:r>
    </w:p>
    <w:p>
      <w:r>
        <w:rPr>
          <w:b/>
        </w:rPr>
        <w:t>E. 1.2</w:t>
      </w:r>
    </w:p>
    <w:p>
      <w:r>
        <w:t>; ATA/370/2022 du 5 avril 2022 consid. 2b et les références citées). La condition de l’intérêt actuel fait défaut en particulier lorsque la décision contestée est annulée en cours d’instance (ATF 111 Ib 185 ; 110 Ia 140 ; 104 Ia 487).</w:t>
      </w:r>
    </w:p>
    <w:p>
      <w:r>
        <w:rPr>
          <w:b/>
        </w:rPr>
        <w:t>E. 2</w:t>
      </w:r>
    </w:p>
    <w:p>
      <w:r>
        <w:t>Interjeté dans les formes prescrites devant la juridiction compétente, le recours est recevable au sens de l'art. 65 de la loi sur la procédure administrative du 12 septembre 1985 (LPA - E 5 10)</w:t>
      </w:r>
    </w:p>
    <w:p>
      <w:r>
        <w:rPr>
          <w:b/>
        </w:rPr>
        <w:t>E. 3</w:t>
      </w:r>
    </w:p>
    <w:p>
      <w:r>
        <w:t>Aux termes de l'art. 62 LPA, le délai de recours est de trente jours s'il s'agit d'une décision finale (art. 57 al. 1 let. a LPA). Ce délai court dès le lendemain de la notification de la décision. Lorsqu’une personne à qui une décision devait être notifiée ne l’a pas reçue, sans sa faute, le délai de recours court du jour où cette personne a eu connaissance de la décision (art. 62 al. 5 LPA).</w:t>
      </w:r>
    </w:p>
    <w:p>
      <w:r>
        <w:rPr>
          <w:b/>
        </w:rPr>
        <w:t>E. 3.2</w:t>
      </w:r>
    </w:p>
    <w:p>
      <w:r>
        <w:t>; 2C_352/2014 du 18 mars 2015 consid. 4.3 ; 2C_385/2014 du 19 janvier 2015 consid. 4.1). À l'inverse, le fait pour une personne de ne pas avoir commis d'infractions pénales et de pourvoir à son revenu sans recourir à l'aide sociale ne permet pas à lui seul de retenir une intégration réussie (arrêts du Tribunal fédéral 2C_385/2016 précité consid. 4.1 ; 2C_352/2014 précité consid. 4.3 ; 2C_14/2014 précité consid. 4.6.1). Des périodes d'inactivité de durée raisonnable n'impliquent pas forcément une absence d'intégration professionnelle. L'essentiel en la matière est que l'étranger subvienne à ses besoins, n'émarge pas à l'aide sociale et ne s'endette pas de manière disproportionnée (arrêt du Tribunal fédéral 2C_248/2019 du 12 décembre 2019 consid. 2.1). Lorsqu'il s'agit d'examiner l'étendue de l'intégration professionnelle d'un étranger, il y a lieu de se fonder sur la situation effective, à savoir sur la présence ou non de l'intéressé sur le marché du travail (arrêt du Tribunal fédéral 2C_861/ 2015 du 11 février 2016 consid. 5.2).</w:t>
      </w:r>
    </w:p>
    <w:p>
      <w:r>
        <w:rPr>
          <w:b/>
        </w:rPr>
        <w:t>E. 4</w:t>
      </w:r>
    </w:p>
    <w:p>
      <w:r>
        <w:t>En l’espèce, l’OCPM ne conteste pas avoir notifié sa décision du 22 juin 2020 à l’ancienne adresse de la recourante alors même que cette dernière lui avait communiqué sa nouvelle adresse le 13 janvier 2020. L’intéressée n’en a ainsi eu connaissance, sans sa faute, que le 23 janvier 2023, date à laquelle la décision a été communiquée par courrier électronique à son conseil. Partant, interjeté le 22 février 2023, il doit être considéré que le recours a été formé en temps utiles et qu’il est ainsi recevable de ce point de vue également.</w:t>
      </w:r>
    </w:p>
    <w:p>
      <w:r>
        <w:rPr>
          <w:b/>
        </w:rPr>
        <w:t>E. 5</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142 I 155 consid. 4.4.2 ; arrêt du Tribunal fédéral 2C_533/2020 du 25 juin 2020 consid. 3 ; ATA/563/2020 du 9 juin 2020 consid. 2a) ; ATA/955/2021 du 16 septembre 2021 consid. 2c).</w:t>
      </w:r>
    </w:p>
    <w:p>
      <w:r>
        <w:t>- 7/14 - A/673/2023</w:t>
      </w:r>
    </w:p>
    <w:p>
      <w:r>
        <w:rPr>
          <w:b/>
        </w:rPr>
        <w:t>E. 6</w:t>
      </w:r>
    </w:p>
    <w:p>
      <w:r>
        <w:t>La recevabilité d’un recours présuppose que le destinataire de la décision ait un intérêt actuel et digne de protection à ce que celle-ci soit annulée ou modifiée (art. 60 al. 1 let. b LPA).</w:t>
      </w:r>
    </w:p>
    <w:p>
      <w:r>
        <w:rPr>
          <w:b/>
        </w:rPr>
        <w:t>E. 7</w:t>
      </w:r>
    </w:p>
    <w:p>
      <w:r>
        <w:t>L’existence d’un intérêt actuel s’apprécie non seulement au moment du dépôt du recours, mais aussi lors du prononcé de la décision sur recours. Lorsqu’une demande en justice ne répond pas à un intérêt digne de protection de son auteur, elle est irrecevable. Si l’intérêt s’éteint pendant la procédure, le recours, devenu sans objet, doit être simplement radié du rôle ou déclaré irrecevable si l’intérêt actuel faisait déjà défaut au moment du dépôt du recours (ATF 139 I 206 consid.</w:t>
      </w:r>
    </w:p>
    <w:p>
      <w:r>
        <w:rPr>
          <w:b/>
        </w:rPr>
        <w:t>E. 8</w:t>
      </w:r>
    </w:p>
    <w:p>
      <w:r>
        <w:t>Selon l’art. 67 LPA, dès le dépôt du recours, le pouvoir de traiter l’affaire qui en est l’objet passe à l’autorité de recours (al. 1). L'autorité de première instance peut, en cours de procédure, reconsidérer ou retirer sa décision. En pareil cas, elle notifie sans délai sa nouvelle décision aux parties et en donne connaissance à l’autorité de recours (al. 2). Celle-ci continue à traiter le recours dans la mesure où la nouvelle décision ne l’a pas rendu sans objet (al. 3).</w:t>
      </w:r>
    </w:p>
    <w:p>
      <w:r>
        <w:rPr>
          <w:b/>
        </w:rPr>
        <w:t>E. 9</w:t>
      </w:r>
    </w:p>
    <w:p>
      <w:r>
        <w:t>L’autorité de recours admettra que le recours est devenu sans objet lorsque la nouvelle décision crée un état de droit tel que l'intérêt juridique du recourant à ce qu'il soit statué sur le recours a disparu, ce qui arrive lorsque la nouvelle décision fait entièrement droit à ses conclusions. Lors de cet examen, l'autorité de recours est ainsi liée par la nouvelle décision dans la mesure où elle correspond aux conclusions du recourant. Lorsque la nouvelle décision ne donne que partiellement gain de cause au recourant, le recours n'est privé de son objet que dans la même mesure, l'instruction se poursuivant pour les points encore litigieux (arrêt du Tribunal fédéral 2C_653/2012 du 28 août 2012 consid. 4.3.1). En d'autres termes, le litige subsiste si la nouvelle décision ne règle pas la question à satisfaction du recourant, l'autorité saisie devant entrer en matière sur le recours dans la mesure où l'intéressé n'a pas obtenu satisfaction, sans que celui-ci soit obligé d'attaquer le nouvel acte administratif (cf. ATF 127 V 228 ; 107 V 250 ; arrêt du Tribunal fédéral I 278/02 du 24 juin 2002 consid. 2 ; ATA/125/2016 du 9 février 2016 consid. 3).</w:t>
      </w:r>
    </w:p>
    <w:p>
      <w:r>
        <w:rPr>
          <w:b/>
        </w:rPr>
        <w:t>E. 10</w:t>
      </w:r>
    </w:p>
    <w:p>
      <w:r>
        <w:t>En l'espèce, le 2 août 2024, dans le cadre de ses compétences, l'autorité intimée a partiellement reconsidéré sa décision du 22 juin 2020, décidant de renouveler l'autorisation de séjour de la recourante et annulant par là-même sa décision de renvoi. En revanche, l'OCPM a persisté dans sa décision en ce qu'elle concerne le refus de lui délivrer une autorisation d'établissement, de sorte que le recours conserve un objet sur cette seule question.</w:t>
      </w:r>
    </w:p>
    <w:p>
      <w:r>
        <w:t>- 8/14 - A/673/2023</w:t>
      </w:r>
    </w:p>
    <w:p>
      <w:r>
        <w:rPr>
          <w:b/>
        </w:rPr>
        <w:t>E. 11</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12</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13</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14</w:t>
      </w:r>
    </w:p>
    <w:p>
      <w:r>
        <w:t>Dans son jugement, le tribunal prend en considération l'état de fait existant au moment où il statue, en tenant compte des faits et des moyens de preuve nouveaux invoqués pendant la procédure de recours et qui sont déterminants dans l'appréciation du bien-fondé de la décision entreprise (cf., par analogie, arrêts du Tribunal administratif fédéral E-5824/2018 du 14 février 2020 consid. 2 et l'arrêt cité ; D-573/2020 du 12 février 2020 ; F-235/2018 du 4 avril 2019 consid. 3 et la jurisprudence citée ; F-3202/2018 du 28 février 2019 consid. 3 ; F-3460/2017 du 25 janvier 2019 consid. 2 et l'arrêt cité).</w:t>
      </w:r>
    </w:p>
    <w:p>
      <w:r>
        <w:rPr>
          <w:b/>
        </w:rPr>
        <w:t>E. 15</w:t>
      </w:r>
    </w:p>
    <w:p>
      <w:r>
        <w:t>La recourante soutient qu'elle remplit les conditions d'octroi d'une autorisation d'établissement compte tenu de son état de santé lequel l'a placée dans une situation de précarité dont elle ne peut être tenue responsable. À son avis, l'autorité intimée aurait par ailleurs accordé une trop grande importance à sa condamnation pénale de 2022 ainsi qu'à ses dettes et n'aurait pas pris en considération les efforts entrepris pour trouver un emploi malgré son incapacité totale de travailler.</w:t>
      </w:r>
    </w:p>
    <w:p>
      <w:r>
        <w:rPr>
          <w:b/>
        </w:rPr>
        <w:t>E. 16</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dont notamment l’accord du 21 juin 1999 entre la Confédération suisse d'une part, et la Communauté européenne et ses États membres, d'autre part, sur la libre circulation des personnes (ALCP - RS 0.142.112.681).</w:t>
      </w:r>
    </w:p>
    <w:p>
      <w:r>
        <w:t>- 9/14 - A/673/2023</w:t>
      </w:r>
    </w:p>
    <w:p>
      <w:r>
        <w:rPr>
          <w:b/>
        </w:rPr>
        <w:t>E. 17</w:t>
      </w:r>
    </w:p>
    <w:p>
      <w:r>
        <w:t>La LEI s’applique aux ressortissants d’un État membre de l’Union européenne lorsque l’ALCP ou des accords d’établissement n’en disposent pas autrement ou qu’elle prévoit des dispositions plus favorables (art. 2 al. 2 LEI).</w:t>
      </w:r>
    </w:p>
    <w:p>
      <w:r>
        <w:rPr>
          <w:b/>
        </w:rPr>
        <w:t>E. 18</w:t>
      </w:r>
    </w:p>
    <w:p>
      <w:r>
        <w:t>Dans la mesure où l’ALCP ne réglemente pas la question de l’autorisation d’établissement d’un ressortissant communautaire, celle-ci doit être examinée sous l’angle des traités et accords d'établissement en la matière ainsi qu’au regard de la LEI (arrêts du Tribunal fédéral 2C_139/2014 du 4 juillet 2014 consid. 3.1 ; 2C_473/2011 du 17 octobre 2011 consid. 2.1).</w:t>
      </w:r>
    </w:p>
    <w:p>
      <w:r>
        <w:rPr>
          <w:b/>
        </w:rPr>
        <w:t>E. 19</w:t>
      </w:r>
    </w:p>
    <w:p>
      <w:r>
        <w:t>La Suisse a conclu un accord d’établissement avec l'Espagne (Échange de lettres des 9 août/31 octobre 1989 entre la Suisse et l’Espagne concernant le traitement administratif des ressortissants d’un pays dans l’autre après une résidence régulière et ininterrompue de cinq ans – RS 0.142.113.328) [directives et commentaires du SEM, domaine des étrangers, état au état au 1er juin 2024 (ci-après : Directives LEI) annexe au ch. 0.2.1.3.2].</w:t>
      </w:r>
    </w:p>
    <w:p>
      <w:r>
        <w:rPr>
          <w:b/>
        </w:rPr>
        <w:t>E. 20</w:t>
      </w:r>
    </w:p>
    <w:p>
      <w:r>
        <w:t>Malgré leur contenu parfois différent, les accords d’établissement conclus par la Suisse coïncident sur les points suivants : - ils confèrent un droit à l’obtention d’une autorisation d’établissement après un séjour régulier et ininterrompu de 5 ans (dérogation à la formulation potestative de l’art. 34 al. 2 LEI). - ils dérogent uniquement à la durée du séjour d’au moins dix ans visée à l’art. 34 al. 2 let. a, LEI ; pour le reste, les dispositions de la LEI s’appliquent à titre complémentaire (cf. arrêt 2C_881/2021 du 9 mai 2022 consid. 4.2 et 4.3 concernant l’accord d’établissement entre la Suisse et l’Allemagne). L’octroi d’une autorisation d’établissement en vertu de l’art. 34 al. 2 LEI sur la base d’un accord d’établissement n’est donc possible que s’il n’existe aucun motif de révocation (art. 62 al. 1 LEI) ou de rétrogradation (art 63 al. 2 LEI) et que l’étranger est intégré, notamment qu’il dispose des compétences linguistiques requises (art. 58a LEI).</w:t>
      </w:r>
    </w:p>
    <w:p>
      <w:r>
        <w:rPr>
          <w:b/>
        </w:rPr>
        <w:t>E. 21</w:t>
      </w:r>
    </w:p>
    <w:p>
      <w:r>
        <w:t>L’art. 34 LEI règle les conditions d’octroi d’une autorisation d’établissement. Celle-ci est octroyée à un étranger lorsqu’il a séjourné en Suisse au moins dix ans au titre d'une autorisation de courte durée ou de séjour, dont les cinq dernières années de manière ininterrompue au titre d'une autorisation de séjour (art. 34 al. 2 let. a LEI). L'échange de lettres précité dérogeant à la durée de séjour de dix ans, c’est donc une durée de séjour de cinq ans, qui est requise pour un ressortissant espagnol. Les séjours temporaires effectués en Suisse à des fins d’études, de stages et de cures médicales ne sont pas pris en compte dans le calcul des cinq ans. L’accomplissement du service militaire obligatoire ou du service social de remplacement et les absences de Suisse inférieures à six mois n’interrompent pas la période de séjour ouvrant le droit à l’autorisation d’établissement si, pendant cette absence, le ressortissant espagnol conserve en Suisse le centre de ses intérêts familiaux et professionnels. L’autorisation d’établissement prend fin lorsque le départ définitif est annoncé ou après une absence de Suisse de six mois. Sur</w:t>
      </w:r>
    </w:p>
    <w:p>
      <w:r>
        <w:t>- 10/14 - A/673/2023 demande présentée avant l’échéance du délai de six mois, celui-ci peut être prolongé jusqu’à deux ans.</w:t>
      </w:r>
    </w:p>
    <w:p>
      <w:r>
        <w:rPr>
          <w:b/>
        </w:rPr>
        <w:t>E. 22</w:t>
      </w:r>
    </w:p>
    <w:p>
      <w:r>
        <w:t>Alors que l’art. 34 LEI est une norme potestative, l'échange de lettres précité contient le droit à la délivrance d’une autorisation d’établissement après un séjour régulier et ininterrompu de cinq ans en Suisse (Minh Son NGUYEN/Cesla AMARELLE, Code annoté de droit des migrations, vol. II : Loi sur les étrangers, Berne 2017, ch. 4 ad art. 34 LEtr, p. 325).</w:t>
      </w:r>
    </w:p>
    <w:p>
      <w:r>
        <w:rPr>
          <w:b/>
        </w:rPr>
        <w:t>E. 23</w:t>
      </w:r>
    </w:p>
    <w:p>
      <w:r>
        <w:t>Avant d'octroyer une autorisation d'établissement, il convient d'examiner quel a été le comportement du requérant jusqu'ici et de vérifier si son degré d'intégration est suffisant (cf. art. 60 OASA).</w:t>
      </w:r>
    </w:p>
    <w:p>
      <w:r>
        <w:rPr>
          <w:b/>
        </w:rPr>
        <w:t>E. 24</w:t>
      </w:r>
    </w:p>
    <w:p>
      <w:r>
        <w:t>En vertu de l’art. 58a al. 1 LEI, pour évaluer l'intégration, l'autorité compétente tient compte du respect de la sécurité et de l'ordre publics (let. a), du respect des valeurs de la Constitution (let. b), des compétences linguistiques (let. c) et de la participation à la vie économique ou l'acquisition d'une formation (let. d). Ces critères sont en outre explicités aux art. 77a à 77e OASA.</w:t>
      </w:r>
    </w:p>
    <w:p>
      <w:r>
        <w:rPr>
          <w:b/>
        </w:rPr>
        <w:t>E. 25</w:t>
      </w:r>
    </w:p>
    <w:p>
      <w:r>
        <w:t>Plus spécialement, à teneur de l’art. 77e al. 1 OASA, une personne participe à la vie économique lorsque son revenu, sa fortune ou des prestations de tiers auxquelles elle a droit lui permettent de couvrir le coût de la vie et de s’acquitter de son obligation d’entretien. Selon la jurisprudence, il n’y a pas d’intégration réussie de ce point de vue lorsque la personne concernée n’exerce pas d’activité lucrative qui lui permette de couvrir ses besoins et qu’elle dépend des prestations sociales pendant une période relativement longue. L’essentiel sur le plan économique est en effet que l’étranger subvienne à ses besoins, n’émarge pas à l’aide sociale et ne s’endette pas de manière disproportionnée (arrêt du Tribunal fédéral 2C_276/2021 du 28 juin 2021 consid. 4.2 ; arrêt du TAF F-687/2021 du 22 février 2022 consid. 6.3.1.1). Si les autorités compétentes disposent, dans l’examen des critères d’intégration, d’un large pouvoir d’appréciation (art. 96 al. 1 LEI ; arrêt du Tribunal fédéral 2C_276/2021 du 28 juin 2021 consid. 4.1), l’art. 58a al. 2 LEI précise néanmoins qu’elles doivent prendre en compte de manière appropriée la situation des personnes qui, du fait d’un handicap ou d’une maladie ou pour d’autres raisons personnelles majeures, ne remplissent pas ou remplissent difficilement les critères liés aux compétences linguistiques et à la participation à la vie économique.</w:t>
      </w:r>
    </w:p>
    <w:p>
      <w:r>
        <w:rPr>
          <w:b/>
        </w:rPr>
        <w:t>E. 26</w:t>
      </w:r>
    </w:p>
    <w:p>
      <w:r>
        <w:t>D’après les directives et commentaires du SEM (domaine des étrangers, ch. 3.3.1, état au 1er juin 2024 ; ci-après : Directives LEI), les critères d'intégration énoncés à l’art. 58a LEI servent de base à l'appréciation de l'intégration d'un étranger. Les principes juridiques appliqués jusqu'à présent à la notion « d'intégration réussie » et la jurisprudence y relative restent en principe valables, à ceci près que les exigences linguistiques sont désormais précisées (Directives LEI, ch. 3.3.1).</w:t>
      </w:r>
    </w:p>
    <w:p>
      <w:r>
        <w:rPr>
          <w:b/>
        </w:rPr>
        <w:t>E. 27</w:t>
      </w:r>
    </w:p>
    <w:p>
      <w:r>
        <w:t>En principe, les exigences en matière d'intégration sont fonction du cas individuel et sont d'autant plus élevées que les droits conférés par le statut juridique de l'étranger concerné sont importants (modèle graduel) (Directives LEI, ch. 3.3.1).</w:t>
      </w:r>
    </w:p>
    <w:p>
      <w:r>
        <w:t>- 11/14 - A/673/2023</w:t>
      </w:r>
    </w:p>
    <w:p>
      <w:r>
        <w:rPr>
          <w:b/>
        </w:rPr>
        <w:t>E. 28</w:t>
      </w:r>
    </w:p>
    <w:p>
      <w:r>
        <w:t>Selon la jurisprudence, il n'y a pas d'intégration réussie lorsque l'étranger n'exerce pas d'activité lucrative qui lui permette de couvrir ses besoins et qu'il dépend des prestations sociales pendant une période relativement longue (arrêts du Tribunal fédéral 2C_385/2016 précité consid. 4.1 ; 2C_748/2014 du 12 janvier 2015 consid.</w:t>
      </w:r>
    </w:p>
    <w:p>
      <w:r>
        <w:rPr>
          <w:b/>
        </w:rPr>
        <w:t>E. 29</w:t>
      </w:r>
    </w:p>
    <w:p>
      <w:r>
        <w:t>L'impact de l'endettement dans l'appréciation de l'intégration d'une personne dépend du montant des dettes, de leurs causes et du point de savoir si la personne les a remboursées ou s'y emploie de manière constante et efficace (arrêts du Tribunal fédéral 2C_364/2017 du 25 juillet 2017 consid. 6.2 ; 2C_895/2015 du 29 février 2016 consid. 3.2). L'évolution de la situation financière doit ainsi être prise en considération à cet égard (cf. par exemple, dans le contexte de la révocation de l'autorisation d'établissement au sens de l'art. 63 LEI, arrêt du Tribunal fédéral 2C_280/2014 du 22 août 2014 consid. 4.6.2). Par ailleurs, le fait que certaines dettes soient des dettes fiscales ou des montants dus à l'assurance-maladie, soit des obligations légales qui incombent à toute personne vivant en Suisse, parle en défaveur de l'administré (arrêt du Tribunal fédéral 2C_352/2014 du 18 mars 2015 consid. 4.5).</w:t>
      </w:r>
    </w:p>
    <w:p>
      <w:r>
        <w:rPr>
          <w:b/>
        </w:rPr>
        <w:t>E. 30</w:t>
      </w:r>
    </w:p>
    <w:p>
      <w:r>
        <w:t>Selon l’art. 58a al. 2 LEI, la situation des personnes qui, du fait d’un handicap ou d’une maladie ou pour d’autres raisons personnelles majeures, ne remplissent pas ou remplissent difficilement les critères d’intégration prévus à l’art. 58a al. 1 let. c et d LEI est prise en compte de manière appropriée. Il peut ainsi être dérogé aux critères d’intégration visés à l’art. 58 al. 1 let. c et d LEI en cas de handicap physique chronique, de handicap mental ou psychique ou encore en cas de longues ou graves maladies qui désavantagent la personne concernée dans sa vie quotidienne. La maladie doit être d’une certaine gravité ou de longue durée, dans le pire des cas totalement incurable. À titre d’exemples, le cancer, une maladie mentale, de graves troubles de la vue ou de l’ouïe. Dans la mesure du possible, ces situations doivent être documentées par un certificat médical, le cas échéant faire l’objet d’un diagnostic comparé (Directives LEI, ch. 3.3.1.5.1).</w:t>
      </w:r>
    </w:p>
    <w:p>
      <w:r>
        <w:t>- 12/14 - A/673/2023</w:t>
      </w:r>
    </w:p>
    <w:p>
      <w:r>
        <w:rPr>
          <w:b/>
        </w:rPr>
        <w:t>E. 31</w:t>
      </w:r>
    </w:p>
    <w:p>
      <w:r>
        <w:t>Dans l'examen des critères d'intégration, les autorités compétentes disposent d'un large pouvoir d'appréciation (cf. art. 96 al. 1 LEI ; ATF 134 II 1 consid. 4.1 ; arrêts du Tribunal fédéral 2C_364/2017 du 25 juillet 2017 consid. 6.4 ; ATA/778/2020 du 18.08.2020).</w:t>
      </w:r>
    </w:p>
    <w:p>
      <w:r>
        <w:rPr>
          <w:b/>
        </w:rPr>
        <w:t>E. 32</w:t>
      </w:r>
    </w:p>
    <w:p>
      <w:r>
        <w:t>En l’espèce, il n'est pas contesté que la recourante, ressortissante espagnole, réside en Suisse et est au bénéfice d’une autorisation de séjour depuis le 1er juillet 2011, soit depuis plus de treize ans, de sorte que la condition de la durée minimale nécessaire du séjour en Suisse, en l'occurrence cinq ans, est satisfaite. Il n'est pas contesté qu'une incapacité de travail totale dans toute activité lui a été reconnue par l'office cantonal de l'assurance invalidité depuis le 1er janvier 2014, laquelle doit ainsi être prise en compte sous l’angle de l’art. 77f let. a OASA. Après avoir bénéficié de l'aide financière de l'Hospice général depuis 2014, elle touche désormais une rente entière d'invalidité à compter du 27 novembre 2021 qui ne lui permet pas toutefois à ce jour de vivre de manière autonome puisqu'elle continue de percevoir des prestations financières de l'Hospice général. Si la situation administrative et financière de la recourante est en voie de stabilisation dès lors que son titre de séjour a été renouvelé et qu'elle n'a pas contracté de nouvelles dettes, en partie en raison de la curatelle de représentation et de gestion instaurée en sa faveur en octobre 2024 par le Tribunal de protection de l'adulte et de l'enfant (ci-après : TPAE), il n'en demeure pas moins qu'elle reste endettée puisqu'elle fait à ce jour l'objet de 17 actes de défaut de bien pour un total de CHF 17'311.-. Même si ces dettes contractées par la recourante peuvent être liées à ses problèmes de santé, force est toutefois de constater qu'elles existent toujours. La nature des dettes joue également en défaveur de la recourante, dès lors qu’une partie de celles-ci concerne des montants dus au fisc, soit une obligation légale qui incombe à toute personne vivant en Suisse. En outre, à ce jour la recourante ne démontre pas avoir trouvé des accords avec ses créanciers ou même entrepris des démarches dans ce sens – ni avoir commencé à rembourser ses dettes.</w:t>
      </w:r>
    </w:p>
    <w:p>
      <w:r>
        <w:t>Au vu de ces éléments, il apparaît que malgré la mesure de protection prononcée par le TPAE et le fait qu'elle perçoive une rente d'invalidité, aucun élément ne permet à ce jour d’envisager une amélioration concrète de sa situation financière. Par ailleurs, si la condamnation pénale dont elle a fait l'objet n'est en soi pas particulièrement grave, il n'en demeure pas moins que les infractions pour lesquelles elle a été condamnées, si l'on fait abstraction de l'infraction à la LEI, soit : dommage à la propriété, injure et lésions corporelles simples, constituent bel et bien une atteinte à l'ordre public et qu'à ce jour le sursis de trois ans accompagnant sa peine n'est pas encore échu, de sorte que l'OCPM était légitimé à en tenir compte dans son appréciation.</w:t>
      </w:r>
    </w:p>
    <w:p>
      <w:r>
        <w:t>À cet égard, il y a lieu de rappeler que le degré d'intégration exigé est élevé vu que le statut juridique sollicité, à savoir une autorisation d'établissement, confère des droits étendus à son bénéficiaire.</w:t>
      </w:r>
    </w:p>
    <w:p>
      <w:r>
        <w:t>- 13/14 - A/673/2023</w:t>
      </w:r>
    </w:p>
    <w:p>
      <w:r>
        <w:t>Partant, et quand bien même il convient de prendre en considération les circonstances particulières de la recourante, le tribunal ne saurait reprocher à l'OCPM d'avoir outrepassé son pouvoir d'appréciation en considérant qu'en l'état, la recourante ne pouvait pas se prévaloir d’une intégration réussie au sens de l’art. 58a al. 1 let. a et d LEI et 77f OASA et partant, d'avoir refusé de mettre la recourante au bénéfice d'une autorisation d'établissement. Dans ces circonstances, sauf à statuer en opportunité, ce que la loi lui interdit (art. 61 al. 2 LPA), le tribunal ne saurait substituer son appréciation à celle de l'autorité intimée.</w:t>
      </w:r>
    </w:p>
    <w:p>
      <w:r>
        <w:t>Il convient de relever au surplus que le refus de délivrer une autorisation d'établissement à la recourante ne remet pas en cause la poursuite de son séjour, dès lors que son autorisation de séjour a été renouvelée. Il lui sera par ailleurs possible de solliciter à nouveau une autorisation d'établissement si sa situation financière devait évoluer de manière significativement favorable.</w:t>
      </w:r>
    </w:p>
    <w:p>
      <w:r>
        <w:rPr>
          <w:b/>
        </w:rPr>
        <w:t>E. 33</w:t>
      </w:r>
    </w:p>
    <w:p>
      <w:r>
        <w:t>Compte tenu de ce qui précède, le recours, en tant qu'il porte uniquement sur le refus de l'autorisation d'établissement, sera rejeté.</w:t>
      </w:r>
    </w:p>
    <w:p>
      <w:r>
        <w:rPr>
          <w:b/>
        </w:rPr>
        <w:t>E. 34</w:t>
      </w:r>
    </w:p>
    <w:p>
      <w:r>
        <w:t>En application des art. 87 al. 1 LPA et 1 et 2 du règlement sur les frais, émoluments et indemnités en procédure administrative du 30 juillet 1986 (RFPA - E 5 10.03), la recourante, qui succombe, est condamnée au paiement d’un émolument s'élevant à CHF 600.-. Vu l’issue du litige, aucune indemnité de procédure ne sera allouée (art. 87 al. 2 LPA).</w:t>
      </w:r>
    </w:p>
    <w:p>
      <w:r>
        <w:rPr>
          <w:b/>
        </w:rPr>
        <w:t>E. 35</w:t>
      </w:r>
    </w:p>
    <w:p>
      <w:r>
        <w:t>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36</w:t>
      </w:r>
    </w:p>
    <w:p>
      <w:r>
        <w:t>En vertu des art. 89 al. 2 et 111 al. 2 de la loi sur le Tribunal fédéral du 17 juin 2005 (LTF - RS 173.110), le présent jugement sera communiqué au secrétariat d'État aux migrations.</w:t>
      </w:r>
    </w:p>
    <w:p>
      <w:r>
        <w:t>- 14/14 - A/673/2023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