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JTAPI/230/2022 vom 8. März 2022</w:t>
      </w:r>
    </w:p>
    <w:p>
      <w:r>
        <w:t>GE Cour de justice, 2022-03-08, FR</w:t>
      </w:r>
    </w:p>
    <w:p>
      <w:r>
        <w:rPr>
          <w:b/>
        </w:rPr>
        <w:t xml:space="preserve">Quelle: </w:t>
      </w:r>
      <w:r>
        <w:t>https://mcp.opencaselaw.ch/entscheid/ge_gerichte_JTAPI_230_2022</w:t>
      </w:r>
    </w:p>
    <w:p>
      <w:r>
        <w:t>FR: GE_GERICHTE JTAPI/230/2022 du 8 mars 2022</w:t>
      </w:r>
    </w:p>
    <w:p>
      <w:r>
        <w:t>IT: GE_GERICHTE JTAPI/230/2022 del 8 marzo 2022</w:t>
      </w:r>
    </w:p>
    <w:p>
      <w:pPr>
        <w:pStyle w:val="Heading2"/>
      </w:pPr>
      <w:r>
        <w:t>Erwägungen</w:t>
      </w:r>
    </w:p>
    <w:p>
      <w:r>
        <w:rPr>
          <w:b/>
        </w:rPr>
        <w:t>E. 6</w:t>
      </w:r>
    </w:p>
    <w:p>
      <w:r>
        <w:t>mars 2018 consid. 9a), ainsi que la majeure partie de sa vie d'adulte dans son pays d'origine, où elle a grandi, s’est mariée, a fondé sa famille, puis élevé ses enfants. Pour le surplus, depuis son arrivée en Suisse il y a un peu plus de deux ans, elle a sollicité, à pas moins de deux reprises, la délivrance de visas de retour pour se rendre dans son pays d’origine pour des motifs familiaux. Par conséquent, il ne saurait être niée qu'elle y a conservé de fortes attaches. Il convient en outre de rappeler que le fait de ne pas dépendre de l’aide sociale, de ne pas faire l’objet de dettes ou de bénéficier d’un casier judiciaire vierge constitue un comportement ordinaire de tout étranger souhaitant obtenir la régularisation de ses conditions de séjour. Il ne s'agit pas de circonstances exceptionnelles permettant à elles seules de retenir l'existence d'une intégration particulièrement marquée susceptible de justifier la reconnaissance d'un cas de rigueur. Pour le surplus, l’indépendance financière de la recourante, qui ne bénéficie d’aucun revenu, rente ou fortune, n’apparaît pas assurée en Suisse. On observera notamment qu’elle a sollicité l'assistance juridique pour les besoins de son recours (laquelle lui a été refusée le 17 août 2021, compte tenu des « chances de succès du recours (…) très faibles »), ce qui donne à penser que son fils n’est sans doute pas en mesure d'assumer l’ensemble de ses frais en Suisse, contrairement à ce qu’elle allègue. Pour le surplus, les membres de la famille de la recourante se trouvant encore au Kosovo, notamment son fils, devraient être à même de la soutenir et de l’aider à s’y réinsérer. Elle bénéficiait sur place d’un logement et son entretien était</w:t>
      </w:r>
    </w:p>
    <w:p>
      <w:r>
        <w:t>- 13/17 - A/2560/2021 intégralement assuré par M. B______, qui pourra continuer à le faire depuis la Suisse. Par conséquent, il ne peut être retenu qu'elle se retrouverait dans une situation particulièrement précaire en cas de retour au Kosovo. Si elle pourra éventuellement se heurter à des difficultés de réadaptation, il n’a pas été démontré que celles-ci seraient plus conséquentes que pour n'importe lequel de ses concitoyens qui se trouverait dans une situation similaire. En outre, elle pourra maintenir des contacts avec son fils, sa belle-fille et ses petits-enfants par le biais de visites touristiques à Genève, comme elle indique l’avoir fait régulièrement jusqu’à son arrivée en Suisse. Comme l'OCPM l'a relevé, de tels séjours peuvent être autorisés à raison de deux fois par année pour une durée de trois mois au plus, avec pour conséquence qu’un séjour touristique de six mois au total peut potentiellement être autorisé en Suisse chaque année, ce qui constitue une durée non négligeable et permet déjà d’assurer des contacts de qualité entre une mère, son fils majeur et les enfants de ce celui-ci. Partant, ni l'âge de la recourante, ni la durée de son séjour sur le territoire, ni encore les inconvénients auxquels elle pourra éventuellement être confrontée dans son pays ne constituent des circonstances si singulières qu'il faudrait considérer qu'elle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la recourante n'a pas établi. Au vu de l'ensemble de ces circonstances, l'appréciation que l'autorité intimée a faite de la situation de la recourante sous l'angle des art. 30 al. 1 let. b LEI et 31 OASA demeure parfaitement défendable et, partant, admissible. Dans ces conditions, le tribunal, qui doit faire preuve de retenue et respecter la latitude de jugement conférée à l'OCPM, ne saurait en corriger le résultat en fonction d'une autre conception, sauf à statuer en opportunité, ce que la loi lui interdit de faire (art. 61 al. 2 LPA). 15. Selon la jurisprudence, un étranger peut, en fonction des circonstances, se prévaloir du droit au respect de sa vie privée et familiale garanti par l'art. 8 par. 1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w:t>
      </w:r>
    </w:p>
    <w:p>
      <w:r>
        <w:t>- 14/17 - A/2560/2021 fédéral 2C_584/2017 du 29 juin 2017 consid. 3 ; 2C_1083/2016 du 24 avril 2017 consid. 1.1 ; 2C_1023/2016 du 11 avril 2017 consid. 5.1).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2C_1083/2016 du 24 avril 2017 consid. 1.1 ; 2C_369/2015 du 22 novembre 2015 consid. 1.1 ; 2C_253/2010 du 18 juillet 2011 consid. 1.5).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2D_10/2018 du 16 mai 2018 consid. 4.1).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2C_614/2013 du 28 mars 2014 consid. 3.1 ; 2C_546/2013 du 5 décembre 2013 consid. 4.1 ; 2D_7/2013 du 30 mai 2013 consid. 7.1 ; 2C_194/2007 du 12 juillet 2007 consid. 2.2.2).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(cf. arrêts 2C_155/2019 du 14 mars 2020 consid. 7.5 ; 2D_10/2018 du 16 mai 2018 consid. 4.1 ; 2C_817/2010 du 24 mars 2011 et les références citées). 16.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 3.1 ; 2C_891/2016 du 27 septembre 2016 consid.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w:t>
      </w:r>
    </w:p>
    <w:p>
      <w:r>
        <w:t>- 15/17 - A/2560/2021 (ATF 144 I 266 ; arrêts du Tribunal fédéral 2C_603/2019 du 16 décembre 2019 consid. 6.2 ; 2C_459/2019 du 17 mai 2019 consid. 3.1 ; 2C_398/2019 du 1er mai 2019 consid. 3.1 ; 2C_1042/2018 du 26 novembre 2018 consid. 4.1).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17.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18. En l'espèce, la recourante est majeure et il n’a pas été démontré, ni même allégué, qu’elle souffrirait d’une maladie grave ou d’un handicap. De plus, il n’est pas établi qu’elle se trouverait, d'une manière ou d'une autre, dans un rapport de dépendance particulier, autre que financière, avec son fils résidant à Genève ou, inversement, que ce dernier le serait vis-à-vis d’elle. Il en va de même s’agissant de sa belle-fille et de ses petits-enfants. Elle ne peut ainsi revendiquer l'application de l'art. 8 CEDH en vue de l'octroi d'une autorisation de séjour sous l'angle du respect de sa vie familiale (cf. arrêts du Tribunal fédéral 2C_1025/2017 du 22 mai 2018 consid. 4 ; 2C_131/2016 du 10 novembre 2016 consid. 5). Compte tenu des développements qui précèdent, la recourante, qui ne peut se prévaloir d'un quelconque séjour légal en Suisse et dont l'intégration n'apparaît - au surplus - en aucune mesure exceptionnelle, ne peut pas non plus tirer bénéfice de l'art. 8 CEDH sous l'angle étroit de la protection de la vie privée (cf. not. arrêt du Tribunal fédéral 2C_919/2019 du 25 février 2020 consid. 7). Quant au grief tiré de la violation des art. 14 CEDH et 42 al. 2 LEI, force est de constater que cette dernière ne dispose pas d’une autorisation de séjour durable délivrée par un État avec lequel la Suisse a conclu un accord sur la libre circulation des personnes, ce qu’elle ne conteste d’ailleurs pas. Partant, elle ne saurait valablement invoquer cette disposition légale pour en déduire un droit à l’octroi d’un titre de séjour, étant rappelé que le Tribunal fédéral s'est déjà prononcé à maintes reprises sur la problématique la discrimination à rebours par rapport aux ressortissants de l'Union européenne, en relevant qu'il existe des motifs suffisants, non discriminatoires au regard de l'art. 14 CEDH, qui justifient de traiter les ressortissants suisses différemment des ressortissants de l'Union européenne en matière de regroupement familial et que, si le législateur est d'avis qu'il faut mener une politique d'immigration restrictive et qu'il pose des limites à cet effet là où il dispose d'une marge de manœuvre prévue par le droit</w:t>
      </w:r>
    </w:p>
    <w:p>
      <w:r>
        <w:t>- 16/17 - A/2560/2021 conventionnel, le Tribunal fédéral ne peut se substituer à lui (cf. art. 190 Cst. ; arrêts 2C_388/2017 du 8 mai 2017 consid. 7 ; 2C_952/2016 du 10 octobre 2016 consid. 3.3 ; 2C_438/2015 du 29 octobre 2015 consid. 3.2 ; 2C_1071/2014 du 28 mai 2015 consid. 2.1 ; 2C_354/2011 du 13 juillet 2012 consid. 2.6). Le dépôt, le 21 juin 2019, de l’initiative parlementaire n° 19.464, tendant à ce que les membres de la famille d’un ressortissant suisse puissent bénéficier du regroupement familial aux mêmes conditions que les citoyens UE/AELE, n'y change rien. Même si, à teneur des informations disponibles sur le site internet de l’Assemblée fédérale, tant le Conseil national, en date du 8 juin 2021, que le Conseil des États, le 25 juin 2021, ont donné suite à cette initiative, il n’en demeure pas moins qu’aucune modification de l’art. 42 LEI n’est intervenue à ce jour. 19. Au vu de ce qui précède, l'OCPM n'a violé ni le droit conventionnel, ni le droit fédéral, ni encore excédé ou abusé de son pouvoir d'appréciation (cf. art. 96 LEI) en rejetant la demande tendant à la délivrance d'une autorisation de séjour en faveur de la recourante. 20.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w:t>
      </w:r>
    </w:p>
    <w:p>
      <w:r>
        <w:rPr>
          <w:b/>
        </w:rPr>
        <w:t>E. 10</w:t>
      </w:r>
    </w:p>
    <w:p>
      <w:r>
        <w:t>novembre 2020 consid. 11a ; ATA/991/2020 du 6 octobre 2020 consid. 6b ; ATA/1798/2019 du 10 décembre 2019 consid. 6 ; ATA/1694/2019 du 19 novembre 2019 consid. 6). 21. La recourante n'obtenant pas d'autorisation de séjour, c'est également à bon droit que l'autorité intimée a prononcé son renvoi de Suisse. Il n'apparaît en outre pas que l'exécution de cette mesure ne serait pas possible, serait illicite ou qu'elle ne pourrait être raisonnablement exigée (art. 83 LEI). 22. En conclusion, mal fondé, le recours doit être rejeté. 23. Vu cette issue, un émolument de CHF 500.- sera mis à la charge de la recourante, qui succombe (art. 87 al. 1 LPA et 1 et 2 du règlement sur les frais, émoluments et indemnités en procédure administrative du 30 juillet 1986 - RFPA - E 5 10.03). Cette dernière n'a pas droit à une indemnité de procédure (art. 87 al. 2 LPA a contrario). 24. En vertu des art. 89 al. 2 et 111 al. 2 de la loi sur le Tribunal fédéral du 17 juin 2005 (LTF - RS 173.110), le présent jugement sera communiqué au SEM.</w:t>
      </w:r>
    </w:p>
    <w:p>
      <w:r>
        <w:t>- 17/17 - A/2560/2021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