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JTAPI/226/2024 vom 20. Mai 2020</w:t>
      </w:r>
    </w:p>
    <w:p>
      <w:r>
        <w:t>GE Cour de justice, 2020-05-20, FR</w:t>
      </w:r>
    </w:p>
    <w:p>
      <w:r>
        <w:rPr>
          <w:b/>
        </w:rPr>
        <w:t xml:space="preserve">Quelle: </w:t>
      </w:r>
      <w:r>
        <w:t>https://mcp.opencaselaw.ch/entscheid/ge_gerichte_JTAPI_226_2024</w:t>
      </w:r>
    </w:p>
    <w:p>
      <w:r>
        <w:t>FR: GE_GERICHTE JTAPI/226/2024 du 20 mai 2020</w:t>
      </w:r>
    </w:p>
    <w:p>
      <w:r>
        <w:t>IT: GE_GERICHTE JTAPI/226/2024 del 20 maggio 2020</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4 mars 2024, le tribunal a été valablement saisi, dans le délai légal précité, d'une requête de l'OCPM tendant à la prolongation de la détention administrative de M. A______ pour une durée de 6 semaines.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w:t>
      </w:r>
    </w:p>
    <w:p>
      <w:r>
        <w:t>- 6/8 - A/733/2024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En l'espèce, la légalité de la détention a été examinée et confirmée par jugement rendu par le tribunal le 8 février 2024 (JTAPI/109/2024). Aucun changement de circonstance n'est depuis lors intervenu dans la situation de M. A______, le simple écoulement du temps n'étant quant à lui pas propre à entraîner une modification de l'appréciation à laquelle a déjà procédé le tribunal sur ce point.</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En l'espèce, depuis l’audience qui s’est tenue devant le tribunal le 8 février 2024, les autorités suisses ont poursuivi leurs démarches en vue du renvoi de M. A______ après que les autorités espagnoles aient dans l’intervalle signifié leur refus d’admettre le précité sur leur territoire. Un vol à destination de la Colombie a par conséquent été réservé pour le 15 mars 2024. A l’audience de ce jour, M. A______ a certes affirmé son intention de prendre ce vol et de retourner dans son pays, affirmant avoir compris qu’il n’avait pas d’autre issue, et ce malgré le fait qu’il laisse en Suisse ses filles et que la situation en Colombie lui paraisse dangereuse. Toutefois, il s’agit d’un revirement d’intention auquel le tribunal ne peut pas accorder toute confiance, non seulement parce que M. A______ s’est d’abord clairement déterminé à l’encontre de son retour en Colombie, notamment en expliquant qu’il souhaitait retourner en Espagne, mais aussi parce qu’il a des intérêts forts à se soustraire si possible à un tel renvoi. Il s’agit en particulier de la présence de ses filles à Genève et d’autre part de sa réticence à retourner dans un pays qu’il décrit comme dangereux. Par conséquent, le tribunal doit considérer comme vraisemblable la possibilité que M. A______ refus de prendre l’avion le 15 mars 2024. Dans ces conditions, le tribunal n’a d’autre choix, afin d’assurer l’exécution de son renvoi, que de prolonger sa détention. Quant à la durée requise par l’OCPM, qui représente un peu moins de six semaines au-delà de la durée de détention confirmée par le tribunal de céans puis par la Chambre administrative, elle n’apparaît pas a priori disproportionnée, dans la mesure où il n’est même pas certain qu’elle puisse suffire à organiser un nouveau vol, cette fois avec escorte policière, en cas de refus de la part de M. A______ de prendre celui du 15 mars 2024.</w:t>
      </w:r>
    </w:p>
    <w:p>
      <w:r>
        <w:rPr>
          <w:b/>
        </w:rPr>
        <w:t>E. 10</w:t>
      </w:r>
    </w:p>
    <w:p>
      <w:r>
        <w:t>Au vu de ce qui précède, la demande de prolongation de la détention administrative de M. A______ sera admise pour une durée de six semaines soit jusqu'au 29 avril 2024 inclus.</w:t>
      </w:r>
    </w:p>
    <w:p>
      <w:r>
        <w:rPr>
          <w:b/>
        </w:rPr>
        <w:t>E. 11</w:t>
      </w:r>
    </w:p>
    <w:p>
      <w:r>
        <w:t>Conformément à l'art. 9 al. 6 LaLEtr, le présent jugement sera communiqué à M. A______, à son avocat et à l’OCPM. En vertu des art. 89 al. 2 et 111 al. 2 de la loi</w:t>
      </w:r>
    </w:p>
    <w:p>
      <w:r>
        <w:t>- 7/8 - A/733/2024 sur le Tribunal fédéral du 17 juin 2005 (LTF - RS 173.110), il sera en outre communiqué au secrétariat d'État aux migrations.</w:t>
      </w:r>
    </w:p>
    <w:p>
      <w:r>
        <w:t>- 8/8 - A/733/2024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