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JTAPI/21/2023 vom 11. Januar 2023</w:t>
      </w:r>
    </w:p>
    <w:p>
      <w:r>
        <w:t>GE Cour de justice, 2023-01-11, FR</w:t>
      </w:r>
    </w:p>
    <w:p>
      <w:r>
        <w:rPr>
          <w:b/>
        </w:rPr>
        <w:t xml:space="preserve">Quelle: </w:t>
      </w:r>
      <w:r>
        <w:t>https://mcp.opencaselaw.ch/entscheid/ge_gerichte_JTAPI_21_2023</w:t>
      </w:r>
    </w:p>
    <w:p>
      <w:r>
        <w:t>FR: GE_GERICHTE JTAPI/21/2023 du 11 janvier 2023</w:t>
      </w:r>
    </w:p>
    <w:p>
      <w:r>
        <w:t>IT: GE_GERICHTE JTAPI/21/2023 del 11 gennaio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Il convient tout d'abord de préciser que l'objet du litige se rattache exclusivement à la décision entreprise, qui concerne le refus d'octroyer au recourant une autorisation de séjour suite au retrait de sa carte de légitimation. Ce retrait résulte d'une décision du Département fédéral des affaires étrangères (DFAE) et ne fait pas l'objet de la décision litigieuse, comme l'a rappelé l'autorité intimée. Le tribunal ne peut donc entrer en matière sur les griefs et arguments développés par le recourant, d'après lesquels sa carte de légitimation n'aurait pas dû lui être retirée.</w:t>
      </w:r>
    </w:p>
    <w:p>
      <w:r>
        <w:rPr>
          <w:b/>
        </w:rPr>
        <w:t>E. 4</w:t>
      </w:r>
    </w:p>
    <w:p>
      <w:r>
        <w:t>Le recourant considère tout d'abord que l'autorité intimée aurait dû lui octroyer une autorisation de séjour en application de l'art. 50 de la loi fédérale sur les étrangers et l'intégration du 16 décembre 2005 (LEI - RS 142.20) compte tenu des violences domestiques dont il dit avoir été victime.</w:t>
      </w:r>
    </w:p>
    <w:p>
      <w:r>
        <w:rPr>
          <w:b/>
        </w:rPr>
        <w:t>E. 5</w:t>
      </w:r>
    </w:p>
    <w:p>
      <w:r>
        <w:t>Conformément à l’art. 50 al. 1 let. a LEI, après dissolution de la famille, le droit du conjoint à l’octroi d’une autorisation de séjour et à la prolongation de sa durée de validité en vertu de l’art. 42 LEI subsiste lorsque l’union conjugale a duré au moins trois ans et que les critères d’intégration définis à l’art. 58a LEI sont remplis. Il s’agit de deux conditions cumulatives (ATF 140 II 345 consid. 4 ; arrêt du Tribunal fédéral 2C_417/2021 du 16 juin 2021 consid. 5.3 ; ATA/1333/2021 du 7 décembre 2021 consid. 6c). Dans les situations qui échappent aux dispositions de l'art. 50 al. 1 let. a LEI, notamment lorsque le séjour en Suisse durant le mariage n'a pas duré trois ans, 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Ces dispositions sont également applicables aux partenaires entregistrés (art. 52 LEI).</w:t>
      </w:r>
    </w:p>
    <w:p>
      <w:r>
        <w:t>- 6/12 - A/2072/2022</w:t>
      </w:r>
    </w:p>
    <w:p>
      <w:r>
        <w:rPr>
          <w:b/>
        </w:rPr>
        <w:t>E. 6</w:t>
      </w:r>
    </w:p>
    <w:p>
      <w:r>
        <w:t>En l'espèce, la situation du recourant ne peut être examinée sous l'angle de l'art. 50 LEI. Ceci découle du fait que la présence en Suisse du recourant dépendait non pas des dispositions de la LEI sur le regroupement familial (art. 42 et ss LEI), mais de dispositions liées au statut de fonctionnaire international dont bénéficiait l'ex partenaire du recourant. Dans la mesure où ce n'est pas en vertu des dispositions sur le regroupement familial que le recourant a entamé son séjour en Suisse, ce ne sont pas non plus les dispositions relatives à la poursuite d'un tel séjour qui trouvent à s'appliquer.</w:t>
      </w:r>
    </w:p>
    <w:p>
      <w:r>
        <w:rPr>
          <w:b/>
        </w:rPr>
        <w:t>E. 7</w:t>
      </w:r>
    </w:p>
    <w:p>
      <w:r>
        <w:t>Il convient donc de se concentrer exclusivement sur la question de savoir si c'est à juste titre que la décision litigieuse refuse de considérer la situation du recourant comme relevant d'un cas individuel d'extrême gravité.</w:t>
      </w:r>
    </w:p>
    <w:p>
      <w:r>
        <w:rPr>
          <w:b/>
        </w:rPr>
        <w:t>E. 8</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du Canada. Selon l'art. 30 al. 1 let. b LEI, il est possible de déroger aux conditions d'admission d'un étranger en Suisse pour tenir compte d'un cas individuel d'extrême gravité. L'art. 31 al. 1 OASA, dans sa teneur avant le 1er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sa réintégration dans l'État de provenance (let. g).</w:t>
      </w:r>
    </w:p>
    <w:p>
      <w:r>
        <w:rPr>
          <w:b/>
        </w:rPr>
        <w:t>E. 9</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ATA/121/2021 du 2 février 2021 consid. 7c ; ATA/38/2019 du 15 janvier 2019 consid. 4c).</w:t>
      </w:r>
    </w:p>
    <w:p>
      <w:r>
        <w:t>- 7/12 - A/2072/2022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w:t>
      </w:r>
    </w:p>
    <w:p>
      <w:r>
        <w:rPr>
          <w:b/>
        </w:rPr>
        <w:t>E. 10</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et la situation de ses enfants, notamment une bonne intégration scolaire aboutissant après plusieurs années à</w:t>
      </w:r>
    </w:p>
    <w:p>
      <w:r>
        <w:t>- 8/12 - A/2072/2022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w:t>
      </w:r>
    </w:p>
    <w:p>
      <w:r>
        <w:rPr>
          <w:b/>
        </w:rPr>
        <w:t>E. 11</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w:t>
      </w:r>
    </w:p>
    <w:p>
      <w:r>
        <w:t>- 9/12 - A/2072/2022 ses connaissances professionnelles dans le pays d'origine (arrêt du Tribunal administratif fédéral F-646/2015 du 20 décembre 2016 consid. 5.3). Il est parfaitement normal qu'une personne ayant effectué un séjour prolongé en Suisse s'y soit créé des attaches, se soit familiarisée avec le mode de vie de ce pays et maîtrise au moins l'une des langues nationales. Le fait qu'un ressortissant étranger se soit toujours comporté de manière correcte, qu'il ait tissé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du 19 février 2016 consid. 6.2.3 in fine ; C- 2379/2013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C- 2379/2013 du 14 décembre 2015 consid. 9.2 ; C-5235/2013 du 10 décembre 2015 consid. 8.3 in fine ; cf. aussi Actualité du droit des étrangers, 2016, vol. I, p. 10).</w:t>
      </w:r>
    </w:p>
    <w:p>
      <w:r>
        <w:rPr>
          <w:b/>
        </w:rPr>
        <w:t>E. 12</w:t>
      </w:r>
    </w:p>
    <w:p>
      <w:r>
        <w:t>Dans le cadre de l'exercice de leur pouvoir d'appréciation, les autorités compétentes doivent tenir compte des intérêts publics, de la situation personnelle de l'étranger, ainsi que de son degré d'intégration (art. 96 al. 1 LEI).</w:t>
      </w:r>
    </w:p>
    <w:p>
      <w:r>
        <w:rPr>
          <w:b/>
        </w:rPr>
        <w:t>E. 13</w:t>
      </w:r>
    </w:p>
    <w:p>
      <w:r>
        <w:t>En l'occurrence, que l'arrivée en Suisse du recourant remonte à la fin de l'année 2019 ou au début de l'année 2020, il n'en reste pas moins que son séjour dans son pays est d'environ trois ans actuellement et est donc très loin de constituer une longue durée au sens de la jurisprudence susmentionnée. Quant à l'intégration socioprofessionnelle du recourant en Suisse, elle peut certes être qualifiée de bonne, notamment en raison du fait qu'il n'a jamais dépendu de l'aide sociale et qu'il s'est toujours assumé financièrement, mais cette intégration ne revêt cependant pas non plus le caractère exceptionnel défini par la jurisprudence pour qualifier les cas individuels d'extrême gravité. Le recourant a occupé à Genève un poste de serveur dans un établissement public, mais force est de constater qu'il a précédemment occupé au Mexique et au Canada des postes requérant de plus importantes qualifications. Par conséquent, en quittant la Suisse, il ne perdrait pas l'opportunité d'exercer un métier qu'il ne pourrait plus retrouver au Mexique ou au Canada. Quant à son intégration sociale, même si le recourant</w:t>
      </w:r>
    </w:p>
    <w:p>
      <w:r>
        <w:t>- 10/12 - A/2072/2022 fait état de son attachement au canton de Genève et a pu nouer de nouvelles amitiés, il s'agit là d'une intégration ordinaire telle qu'elle découle normalement d'un séjour de quelques années, mais pas non plus d'une intégration hors norme.</w:t>
      </w:r>
    </w:p>
    <w:p>
      <w:r>
        <w:rPr>
          <w:b/>
        </w:rPr>
        <w:t>E. 14</w:t>
      </w:r>
    </w:p>
    <w:p>
      <w:r>
        <w:t>S'agissant des violences domestiques dont fait état le recourant, l'autorité intimée a certes mis en doute leur existence réelle, mais elle a néanmoins relevé dans la décision litigieuse que même en les admettant, elles ne suffisaient pas pour considérer que l'on avait affaire à un cas individuel d'extrême gravité. Le tribunal ne saurait reprocher à l'autorité intimée, à ce sujet, un abus de son pouvoir d'appréciation et d'ailleurs, le recourant, qui met surtout en lien ces violences avec l'art. 50 LEI, n'explicite pas les raisons pour lesquelles elles auraient en elles- mêmes pour conséquence qu'un renvoi de Suisse le placerait dans une situation de détresse.</w:t>
      </w:r>
    </w:p>
    <w:p>
      <w:r>
        <w:rPr>
          <w:b/>
        </w:rPr>
        <w:t>E. 15</w:t>
      </w:r>
    </w:p>
    <w:p>
      <w:r>
        <w:t>S'agissant du traitement antirétroviral que suit le recourant contre le VIH, l'intéressé se contente de faire état des craintes qu'il aurait d'être moins bien soigné au Canada qu'en Suisse, mais ne fournit à ce sujet aucun élément probant permettant de considérer que sa santé serait soumise à un risque significatif s'il devait poursuivre ce traitement au Canada plutôt qu'en Suisse. Au demeurant, le Canada fait partie des pays bénéficiant d'une médecine de pointe et les craintes exprimées par le recourant apparaissent a priori infondées.</w:t>
      </w:r>
    </w:p>
    <w:p>
      <w:r>
        <w:rPr>
          <w:b/>
        </w:rPr>
        <w:t>E. 16</w:t>
      </w:r>
    </w:p>
    <w:p>
      <w:r>
        <w:t>S'agissant enfin des conséquences du retour du recourant au Canada, c'est avec raison que l'autorité intimée relève qu'il a quitté ce pays à l'âge de 35 ans, alors que, selon son curriculum vitae, il s'y était parfaitement intégré, notamment sur le plan professionnel, depuis au moins huit ans. Quant à un retour au Mexique, force est de constater que le recourant y a effectué des études secondaires jusqu'à l'âge de 27 ans et qu'il a également occupé un emploi en tant que cadre auprès d'un important établissement bancaire. Par conséquent, on ne voit pas pour quelle raison le retour du recourant dans l'un ou l'autre de ces pays, où il a séjourné bien plus longuement qu'en Suisse et pendant des périodes plus significatives sur le plan professionnel, serait susceptible de le placer dans une situation de détresse.</w:t>
      </w:r>
    </w:p>
    <w:p>
      <w:r>
        <w:rPr>
          <w:b/>
        </w:rPr>
        <w:t>E. 17</w:t>
      </w:r>
    </w:p>
    <w:p>
      <w:r>
        <w:t>Pour toutes ces raisons, le recours apparaît infondé et devra être rejeté.</w:t>
      </w:r>
    </w:p>
    <w:p>
      <w:r>
        <w:rPr>
          <w:b/>
        </w:rPr>
        <w:t>E. 18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w:t>
      </w:r>
    </w:p>
    <w:p>
      <w:r>
        <w:rPr>
          <w:b/>
        </w:rPr>
        <w:t>E. 19</w:t>
      </w:r>
    </w:p>
    <w:p>
      <w:r>
        <w:t>En vertu des art. 89 al. 2 et 111 al. 2 de la loi sur le Tribunal fédéral du 17 juin 2005 (LTF - RS 173.110), le présent jugement sera communiqué au secrétariat d'État aux migrations.</w:t>
      </w:r>
    </w:p>
    <w:p>
      <w:r>
        <w:t>- 11/12 - A/2072/2022</w:t>
      </w:r>
    </w:p>
    <w:p>
      <w:r>
        <w:t>- 12/12 - A/2072/2022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