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JTAPI/216/2022 vom 7. März 2022</w:t>
      </w:r>
    </w:p>
    <w:p>
      <w:r>
        <w:t>GE Cour de justice, 2022-03-07, FR</w:t>
      </w:r>
    </w:p>
    <w:p>
      <w:r>
        <w:rPr>
          <w:b/>
        </w:rPr>
        <w:t xml:space="preserve">Quelle: </w:t>
      </w:r>
      <w:r>
        <w:t>https://mcp.opencaselaw.ch/entscheid/ge_gerichte_JTAPI_216_2022</w:t>
      </w:r>
    </w:p>
    <w:p>
      <w:r>
        <w:t>FR: GE_GERICHTE JTAPI/216/2022 du 7 mars 2022</w:t>
      </w:r>
    </w:p>
    <w:p>
      <w:r>
        <w:t>IT: GE_GERICHTE JTAPI/216/2022 del 7 marzo 2022</w:t>
      </w:r>
    </w:p>
    <w:p>
      <w:pPr>
        <w:pStyle w:val="Heading2"/>
      </w:pPr>
      <w:r>
        <w:t>Erwägungen</w:t>
      </w:r>
    </w:p>
    <w:p>
      <w:r>
        <w:rPr>
          <w:b/>
        </w:rPr>
        <w:t>E. 1</w:t>
      </w:r>
    </w:p>
    <w:p>
      <w:r>
        <w:t>Il a déjà été retenu que le recours était recevable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- 8/11 - A/3618/2019</w:t>
      </w:r>
    </w:p>
    <w:p>
      <w:r>
        <w:rPr>
          <w:b/>
        </w:rPr>
        <w:t>E. 2</w:t>
      </w:r>
    </w:p>
    <w:p>
      <w:r>
        <w:t>L'arrêt de la chambre administrative du 21 décembre 2021 étant à ce jour en force, lequel a définitivement rejeté la demande de récusation formulée à l'encontre de la présidente soussignée, et les parties ayant respectivement, en date des 3 et 4 février 2021, persisté intégralement dans les termes de leurs conclusions, le dossier est en état d'être jugé.</w:t>
      </w:r>
    </w:p>
    <w:p>
      <w:r>
        <w:rPr>
          <w:b/>
        </w:rPr>
        <w:t>E. 2.1</w:t>
      </w:r>
    </w:p>
    <w:p>
      <w:r>
        <w:t>; ATA/123/2019 du 5 février 2019 consid. 7c).</w:t>
      </w:r>
    </w:p>
    <w:p>
      <w:r>
        <w:rPr>
          <w:b/>
        </w:rPr>
        <w:t>E. 3</w:t>
      </w:r>
    </w:p>
    <w:p>
      <w:r>
        <w:t>À teneur des art. 55 al. 1 LPFisc et 147 al. 1 LIFD, qui instituent un cas de reconsidération obligatoire, une décision ou un prononcé entré en force peut être révisé (par quoi il faut entendre « reconsidéré », le terme de révision étant en effet destiné au réexamen des décisions judiciaires ;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Selon une jurisprudence constante, le Tribunal fédéral, dans l’intérêt de la sécurité du droit, refuse de corriger des décisions de taxation entrées en force pour d’autres motifs que ceux énumérés aux articles précités. Il n’existe ainsi pas de cas de « révision facilitée » en présence d’une erreur manifeste, puisque la jurisprudence du Tribunal fédéral ne prévoit pas ce motif de révision (cf. arrêt 2C_245/2019 du 27 septembre 2019 consid. 5.1 et 5.5 et les arrêts cités).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(arrêt du Tribunal fédéral 2C_245/2019 du 27 septembre 2019 consid. 5.1 et les arrêts cités). Par ailleurs, la révision est exclue lorsque le requérant invoque des motifs qu’il aurait déjà pu faire valoir au cours de la procédure ordinaire s’il avait fait preuve de toute la diligence qui pouvait raisonnablement être exigée de lui (art. 55 al. 2 LPFisc et 147 al. 2 LIFD).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 2019 du 27 septembre 2019 consid. 5.3 et les références citées). Le seul facteur décisif est ainsi celui de savoir si le contribuable aurait déjà pu présenter les motifs de révision dans la procédure ordinaire, le but de la procédure extraordinai- 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(arrêts du</w:t>
      </w:r>
    </w:p>
    <w:p>
      <w:r>
        <w:t>- 9/11 - A/3618/2019 Tribunal fédéral 2C_212/2016 du 6 septembre 2016 consid. 5.2 ; 2C_941/2015 du 9 août 2016 consid. 6.3 et les arrêts cités). Il n’est ainsi pas possible de déroger aux principes régissant la révision, si le résultat de leur application est choquant et heurte le sentiment de l’équité (arrêt du Tribunal fédéral 2C_212/2016 du 6 septembre 2016 consid. 5.2 et 5.3).</w:t>
      </w:r>
    </w:p>
    <w:p>
      <w:r>
        <w:rPr>
          <w:b/>
        </w:rPr>
        <w:t>E. 4</w:t>
      </w:r>
    </w:p>
    <w:p>
      <w:r>
        <w:t>La demande de révision doit être déposée dans les nonante jours qui suivent la découverte du motif de révision mais au plus tard dans les dix ans qui suivent la notification de la décision ou du prononcé (art. 147 al. 3 LIFD et 56 LPFisc). La découverture du motif fondant une telle requête implique que le requérant a une connaissance suffisamment sure du fait nouveau pour pouvoir l’invoquer, même s’il n’est pas en mesure d’apporter une preuve certaine ; une simple supposition ne suffit pas. Il appartient au requérant d’établir les circonstances déterminantes pour la vérification du délai précité (arrêts du Tribunal fédéral 1C_355/2013 du 25 avril 2013 consid. 3.3 ; 4A_222/2011 du 22 aout 2011 ; ATA/396/2014 du 27 mai 2014). Les délais commencent à courir le lendemain de leur communication ou de l’événement qui les déclenche (art. 41 al. 1 LPFisc, applicable par renvoi de l’art. 49 al. 1 LPFisc). 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(ATA/413/2021 du 13 avril 2021 consid. 8b).</w:t>
      </w:r>
    </w:p>
    <w:p>
      <w:r>
        <w:rPr>
          <w:b/>
        </w:rPr>
        <w:t>E. 5</w:t>
      </w:r>
    </w:p>
    <w:p>
      <w:r>
        <w:t>Une demande de révision est irrecevable lorsque les conditions formelles relatives aux délais, aux conclusions et à la motivation de la demande ne sont pas respectées (cf. arrêt du Tribunal fédéral 4A_222/2011 du 22 août 2011 consid.</w:t>
      </w:r>
    </w:p>
    <w:p>
      <w:r>
        <w:rPr>
          <w:b/>
        </w:rPr>
        <w:t>E. 6</w:t>
      </w:r>
    </w:p>
    <w:p>
      <w:r>
        <w:t>En l’espèce, le motif de sa demande en révision de la recourante n’est pas le fait que l’AFC-GE disposait au stade de la réclamation de l’annexe M, mais que celle- ci avait admis, dans sa réponse au recours devant le Tribunal fédéral du 1er avril 2019, effectivement détenir cette pièce avant de prononcer les décisions sur réclamation du 1er juillet 2015. La question de la pertinence ou de l’exactitude de ce motif de révision n’est pas à traiter au stade de l’examen de la recevabilité de la demande en révision. Seul importe de savoir si ladite demande a été effectuée dans le délai de 90 jours dès la connaissance du motif de révision. Or, à teneur des éléments du dossier, tel est le cas puisque la recourante a eu connaissance de la réponse du 1er avril 2019 de l’AFC-GE le 17 avril 2019 et qu’elle a formé sa demande en révision exactement</w:t>
      </w:r>
    </w:p>
    <w:p>
      <w:r>
        <w:t>- 10/11 - A/3618/2019 90 jours après, le 15 juillet 2019. Partant, c’est à tort que l’AFC-GE a déclaré, par décisions du 16 juillet 2019 ladite demande en révision irrecevable. Dès lors, ces décisions seront annulées et la cause renvoyée à l’AFC-GE pour qu’elle entre en matière sur cette demande et se prononce au fond.</w:t>
      </w:r>
    </w:p>
    <w:p>
      <w:r>
        <w:rPr>
          <w:b/>
        </w:rPr>
        <w:t>E. 7</w:t>
      </w:r>
    </w:p>
    <w:p>
      <w:r>
        <w:t>Bien fondé, le recours sera admis.</w:t>
      </w:r>
    </w:p>
    <w:p>
      <w:r>
        <w:rPr>
          <w:b/>
        </w:rPr>
        <w:t>E. 8</w:t>
      </w:r>
    </w:p>
    <w:p>
      <w:r>
        <w:t>Vu l’issue du litige, il ne sera pas perçu d’émolument, la contribuable obtenant gain de cause (art. 144 al. 1 LIFD et 52 al. 1 LPFisc, art. 87 al. 1 et 2 de la loi sur la procédure administrative du 12 septembre 1985 - LPA - E 5 10). L’avance de frais versée au moment du dépôt du recours (art. 86 al. 1 LPA), de CHF 800.-, lui sera restituée. La recourante ayant eu recours aux services d’un avocat pour les besoins de la cause et ayant conclu à l’allocation de dépens, il lui sera alloué, à la charge de l’autorité intimée (cf. art. 4 LPFisc), une indemnité de procédure de CHF 500.-, comprenant une participation aux honoraires dudit conseil (art. 142 LIFD, 87 al. 2 à 4 et 6 RFPA).</w:t>
      </w:r>
    </w:p>
    <w:p>
      <w:r>
        <w:t>- 11/11 - A/3618/2019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