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JTAPI/215/2025 vom 17. Februar 2025</w:t>
      </w:r>
    </w:p>
    <w:p>
      <w:r>
        <w:t>GE Cour de justice, 2025-02-17, FR</w:t>
      </w:r>
    </w:p>
    <w:p>
      <w:r>
        <w:rPr>
          <w:b/>
        </w:rPr>
        <w:t xml:space="preserve">Quelle: </w:t>
      </w:r>
      <w:r>
        <w:t>https://mcp.opencaselaw.ch/entscheid/ge_gerichte_JTAPI_215_2025</w:t>
      </w:r>
    </w:p>
    <w:p>
      <w:r>
        <w:t>FR: GE_GERICHTE JTAPI/215/2025 du 17 février 2025</w:t>
      </w:r>
    </w:p>
    <w:p>
      <w:r>
        <w:t>IT: GE_GERICHTE JTAPI/215/2025 del 17 febbraio 2025</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24 février 2025 à 15h00,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w:t>
      </w:r>
    </w:p>
    <w:p>
      <w:r>
        <w:t>- 5/8 - A/621/2025 d’examiner la légalité et l’adéquation de la détention au terme d’une procédure écrite.</w:t>
      </w:r>
    </w:p>
    <w:p>
      <w:r>
        <w:rPr>
          <w:b/>
        </w:rPr>
        <w:t>E. 5</w:t>
      </w:r>
    </w:p>
    <w:p>
      <w:r>
        <w:t>En l’espèce, tout porte à croire que le renvoi pourra avoir lieu dans le délai de huit jours précité, puisqu'un volet d'ores et déjà prévus pour le 28 février 2025 et que M. A______ a déclaré vouloir retourner dans son pays au plus vite.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8</w:t>
      </w:r>
    </w:p>
    <w:p>
      <w:r>
        <w:t>Il n'est pas nécessaire que le jugement pénal rendu en première instance soit définitif (ATA/769/2023 du 14 juillet 2023 consid. 3.2 ; ATA/451/2023 du 28 avril 2023 consid. 4.2 ; ATA/127/2015 du 3 février 2015 consid. 6).</w:t>
      </w:r>
    </w:p>
    <w:p>
      <w:r>
        <w:rPr>
          <w:b/>
        </w:rPr>
        <w:t>E. 9</w:t>
      </w:r>
    </w:p>
    <w:p>
      <w:r>
        <w:t>En l'espèce, M. A______ a été condamné par jugement du Tribunal de police du 17 février 2025, notamment, pour tentative de vol, infraction constitutive de crime. La référence faite par le précité à l'ATF 140 II 409 cons. 2.3.4 n'a pas la portée qu'il lui prête, puisque le considérant de cet arrêt concerne la distinction qu'il convient de faire entre deux situations, l'une impliquant, au contraire de l'autre, que la décision de renvoi dont l'étranger fait l'objet soit entrée en force. Il ne s'agit donc pas de la question relative à la condamnation pour crime, dont la jurisprudence citée plus haut a précisé qu'il n'était pas nécessaire que le jugement pénal rendu en première instance soit définitif.</w:t>
      </w:r>
    </w:p>
    <w:p>
      <w:r>
        <w:rPr>
          <w:b/>
        </w:rPr>
        <w:t>E. 10</w:t>
      </w:r>
    </w:p>
    <w:p>
      <w:r>
        <w:t>Dans ces conditions, force est de constater que, sur le principe, la détention administrative de M. A______ est correctement fondée sur les dispositions légales susmentionnées.</w:t>
      </w:r>
    </w:p>
    <w:p>
      <w:r>
        <w:rPr>
          <w:b/>
        </w:rPr>
        <w:t>E. 11</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w:t>
      </w:r>
    </w:p>
    <w:p>
      <w:r>
        <w:t>- 6/8 - A/621/2025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l'occurrence, M. A______ reproche aux autorités cantonales d'avoir violé leur devoir de célérité en demandant inutilement un rapport médical sur son aptitude au voyage en avion. Cette critique est cependant infondée pour trois raisons. Tout d'abord, on ne voit pas sur quels éléments spécifiques il se fonde lui-même pour considérer que les symptômes et la médication qu'il avait signalés n'auraient pas justifié un tel rapport et surtout, on ne voit pas quel intérêt aurait eu les autorités compétentes pour décider elles-mêmes de retarder son renvoi par une démarche inutile. Ensuite, le rapport médical en question a été établi le 20 février 2025, c'est- à-dire quatre jours avant la fin de la détention pénale pour motif de sûreté, de sorte que l'établissement de ce rapport n'affecte en rien la proportionnalité de la détention administrative. Enfin, quand bien même, contrairement à ce qui a été dit jusqu'ici, on voudrait admettre que les autorités seraient responsables d'un retard de quelques jours, cela n'entraînerait encore pas la levée de la détention de M. A______, l'intérêt public à son renvoi devant malgré tout l'emporter face à une violation minime du principe de la proportionnalité.</w:t>
      </w:r>
    </w:p>
    <w:p>
      <w:r>
        <w:rPr>
          <w:b/>
        </w:rPr>
        <w:t>E. 16</w:t>
      </w:r>
    </w:p>
    <w:p>
      <w:r>
        <w:t>Concernant le fait qu'une mesure moins incisive que la détention administrative serait également propre à assurer le renvoi de M. A______, le tribunal ne peut pas non plus le suivre sur ce point. En effet, alors qu'il plaide désormais son impatience à pouvoir retourner s'occuper au plus vite de sa famille et de sa compagne enceinte de leur enfant, il n'apporte aucune explication plausible sur la raison, dans ces circonstances, de son voyage en Suisse, sans aucun lien dans ce pays ni aucune source de revenus. Il faut en déduire que c'est en réalité uniquement afin d'y commettre des infractions pénales qu'il s'est rendu en Suisse, de sorte que l'on ne</w:t>
      </w:r>
    </w:p>
    <w:p>
      <w:r>
        <w:t>- 7/8 - A/621/2025 ne voit pas pour quelle raison il conviendrait désormais de lui accorder crédit sur le fait qu'il serait disposé à se soumettre à une obligation administrative.</w:t>
      </w:r>
    </w:p>
    <w:p>
      <w:r>
        <w:rPr>
          <w:b/>
        </w:rPr>
        <w:t>E. 17</w:t>
      </w:r>
    </w:p>
    <w:p>
      <w:r>
        <w:t>Pour finir, s'agissant de la durée de sa détention, M. A______ semble confondre la possibilité de le maintenir en détention pour une durée de trois semaines, s'il devait refuser d'embarquer à bord du vol prévu le 28 février 2025, et le fait que sa détention prendra fin dès cette date s'il accepte, comme il l'affirme, d'embarquer à bord de cet avion. S'il devait y faire obstacle, sa détention pour une durée de trois semaines serait d'emblée justifiée, les autorités compétentes étant alors amenées à devoir organiser un nouveau vol, cas échéant de niveau supérieur.</w:t>
      </w:r>
    </w:p>
    <w:p>
      <w:r>
        <w:rPr>
          <w:b/>
        </w:rPr>
        <w:t>E. 18</w:t>
      </w:r>
    </w:p>
    <w:p>
      <w:r>
        <w:t>Quant au fait que sa détention administrative lui donnerait l'impression de purger une peine pour laquelle il a obtenu le sursis, cette circonstance n'est en aucun cas de nature à justifier une levée de sa détention. Il appartient à M. A______ de faire l'effort de comprendre la différence entre les deux types de détention.</w:t>
      </w:r>
    </w:p>
    <w:p>
      <w:r>
        <w:rPr>
          <w:b/>
        </w:rPr>
        <w:t>E. 19</w:t>
      </w:r>
    </w:p>
    <w:p>
      <w:r>
        <w:t>En l'espèce, eu égard à l'ensemble des circonstances, il y a lieu de confirmer l'ordre de mise en détention administrative pour une durée de trois semaines.</w:t>
      </w:r>
    </w:p>
    <w:p>
      <w:r>
        <w:rPr>
          <w:b/>
        </w:rPr>
        <w:t>E. 20</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4 mars 2025 au plus tard, si l'exécution du renvoi s'est concrétisée ou non.</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A/621/2025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