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JTAPI/209/2023 vom 22. Februar 2023</w:t>
      </w:r>
    </w:p>
    <w:p>
      <w:r>
        <w:t>GE Cour de justice, 2023-02-22, FR</w:t>
      </w:r>
    </w:p>
    <w:p>
      <w:r>
        <w:rPr>
          <w:b/>
        </w:rPr>
        <w:t xml:space="preserve">Quelle: </w:t>
      </w:r>
      <w:r>
        <w:t>https://mcp.opencaselaw.ch/entscheid/ge_gerichte_JTAPI_209_2023</w:t>
      </w:r>
    </w:p>
    <w:p>
      <w:r>
        <w:t>FR: GE_GERICHTE JTAPI/209/2023 du 22 février 2023</w:t>
      </w:r>
    </w:p>
    <w:p>
      <w:r>
        <w:t>IT: GE_GERICHTE JTAPI/209/2023 del 22 febbraio 2023</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t>- 8/12 - A/542/2023</w:t>
      </w:r>
    </w:p>
    <w:p>
      <w:r>
        <w:rPr>
          <w:b/>
        </w:rPr>
        <w:t>E. 3</w:t>
      </w:r>
    </w:p>
    <w:p>
      <w:r>
        <w:t>En l'occurrence, le 16 février 2023,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de la loi fédérale sur les étrangers et l'intégration du 16 décembre 2005 (LEI - RS 142.20),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 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w:t>
      </w:r>
    </w:p>
    <w:p>
      <w:r>
        <w:t>- 9/12 - A/542/2023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Il incombe à l'autorité compétente, en l'occurrence à l'OCPM, s'agissant de demander la prolongation d'une détention administrative en vue de renvoi (art. 7 al. 1 let. d LaLEtr) d'établir par la production de toutes pièces utiles, que les conditions d'une mise en détention ou d'une prolongation de celle-ci sont réalisées au regard de toutes les conditions légales à prendre en considération (ATA/616/2016 du 18 juillet 2016).</w:t>
      </w:r>
    </w:p>
    <w:p>
      <w:r>
        <w:rPr>
          <w:b/>
        </w:rPr>
        <w:t>E. 10</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11</w:t>
      </w:r>
    </w:p>
    <w:p>
      <w:r>
        <w:t>En l'espèce, il n'y a pas lieu d'examiner à nouveau le motif sur lequel repose la détention administrative de M. A______, la légalité de cette dernière ayant déjà été examinée et admise par le tribunal dans son jugement du 1er juillet 2022, sans qu'un changement quelconque des circonstances pertinentes ne soit intervenu tant depuis cette date que depuis le jugement du tribunal du 26 octobre 2022 confirmant la détention dans le cadre de la première demande de prolongation de celle-ci. Par conséquent, sur ce point, il sera renvoyé aux motifs du jugement du 1er juillet 2022. L'assurance de l'exécution du renvoi de l’intéressé répond par ailleurs toujours à un intérêt public certain et aucune autre mesure moins incisive ne peut être envisagée pour garantir sa présence jusqu'à l'exécution de son refoulement, au vu notamment de son refus réitéré à de nombreuses reprises d’être renvoyé en Algérie, ce jour encore devant le tribunal. Il n’a par ailleurs ni lieu de résidence ni</w:t>
      </w:r>
    </w:p>
    <w:p>
      <w:r>
        <w:t>- 10/12 - A/542/2023 attaches en Suisse ; par conséquent, il est manifeste que s'il devait être remis en liberté, il chercherait à rester en Suisse, nonobstant son obligation de quitter le territoire ou à se rendre en France, pays dans lequel il n’est pas non plus autorisé à résider et souhaite toutefois se rendre.</w:t>
      </w:r>
    </w:p>
    <w:p>
      <w:r>
        <w:rPr>
          <w:b/>
        </w:rPr>
        <w:t>E. 12</w:t>
      </w:r>
    </w:p>
    <w:p>
      <w:r>
        <w:t>Comme retenu par le tribunal dans son jugement du 26 octobre 2022, lors de l'examen de l'ordre de mise en détention le 1er juillet 2022, le tribunal a confirmé que le principe de célérité avait été respecté dès lors que le ralentissement de la procédure résultait des exigences imposées par les autorités algériennes. Une date pour un entretien consulaire avait pu être fixée au 14 septembre 2022, laquelle avait toutefois dû être annulée en raison de la procédure d'asile initiée par l'intéressé. Ensuite, suite au dépôt de sa demande d’asile en août 2022, le renvoi a dû être suspendu. Depuis lors, le SEM a rendu une décision de non-entrée en matière sur la demande d’asile le 23 novembre 2023, décision entrée en force le 7 décembre 2023. Suite à cela, les autorités ont tenté de faire présenter l’intéressé aux autorités algériennes pour un « Counselling » en décembre 2022, ce qui n’a finalement pas pu être mis en place. Elles sont maintenant dans l’attente d’une date pour une présentation. Aucune autre démarche ne peut être actuellement entreprise. Elles ont donc agi avec la diligence et la célérité qui pouvaient être attendue d’elles.</w:t>
      </w:r>
    </w:p>
    <w:p>
      <w:r>
        <w:rPr>
          <w:b/>
        </w:rPr>
        <w:t>E. 13</w:t>
      </w:r>
    </w:p>
    <w:p>
      <w:r>
        <w:t>Enfin, la durée de la prolongation de la détention sollicitée par l'OCPM (quatre mois) respecte le cadre légal fixé par l'art. 79 LEI, étant précisé que la détention administrative de l’intéressé, même après cette prolongation, n’aura de loin pas atteint la durée maximale possible au sens de cette disposition. Elle permettra aux autorités de présenter M. A______ à un « Counselling » puis de réserver une place sur un vol une fois le laissez-passer obtenu. Si, comme il le laisse entendre, M. A______ s’opposait à son renvoi, les autorités auraient encore le temps d’organiser un vol de niveau supérieur ou solliciter la prolongation de la détention. Au surplus, si l’intéressé collaborait à son départ, son renvoi aurait déjà pu être effectué.</w:t>
      </w:r>
    </w:p>
    <w:p>
      <w:r>
        <w:rPr>
          <w:b/>
        </w:rPr>
        <w:t>E. 14</w:t>
      </w:r>
    </w:p>
    <w:p>
      <w:r>
        <w:t>M. A______ fait valoir que son renvoi serait impossible car il y aurait de fortes chances que les autorités algériennes ne lui délivrent pas de laissez-passer.</w:t>
      </w:r>
    </w:p>
    <w:p>
      <w:r>
        <w:rPr>
          <w:b/>
        </w:rPr>
        <w:t>E. 15</w:t>
      </w:r>
    </w:p>
    <w:p>
      <w:r>
        <w:t>Selon l'art. 80 al. 6 LEI, la détention est levée lorsque le motif de la détention n'existe plus ou que l'exécution du renvoi ou de l'expulsion s'avère impossible pour des raisons juridiques ou matérielles (let. a), lorsque la demande de levée de détention est admise (let. b) ou lorsque la personne détenue doit subir une mesure ou une peine privative de liberté (let. c).</w:t>
      </w:r>
    </w:p>
    <w:p>
      <w:r>
        <w:rPr>
          <w:b/>
        </w:rPr>
        <w:t>E. 16</w:t>
      </w:r>
    </w:p>
    <w:p>
      <w:r>
        <w:t>En l’espèce, cet argument a déjà été analysé par le tribunal dans son jugement du 26 octobre 2022. Il avait retenu qu’à ce jour rien n'indiquait que le renvoi de M. A______ serait impossible pour des motifs d'ordre juridique ou matériel</w:t>
      </w:r>
    </w:p>
    <w:p>
      <w:r>
        <w:t>- 11/12 - A/542/2023 (art. 80 al. 6 LEI). D'une part, la décision prononçant l'expulsion était entrée en force. D'autre part, l'argument de M. A______ selon lequel la possibilité qu’un laissez-passer lui soit refusé serait significative - au motif qu’actuellement l’Algérie refuserait de laisser rentrer sur son territoire ses ressortissants qui ne disposaient pas de documents d’identité - avait déjà été examiné et écarté par le tribunal dans son jugement du 1er juillet 2022. A ce jour, force est de constater que M. A______ n’a apporté aucun élément nouveau à l’appui de son argument démontrant cette impossibilité à obtenir un laissez-passer. Dès lors, le tribunal confirmera que le renvoi n’apparait pas impossible.</w:t>
      </w:r>
    </w:p>
    <w:p>
      <w:r>
        <w:rPr>
          <w:b/>
        </w:rPr>
        <w:t>E. 17</w:t>
      </w:r>
    </w:p>
    <w:p>
      <w:r>
        <w:t>M. A______ critique enfin ses conditions de détention au sein de l'établissement de détention administrative de l'aéroport de Zürich et demande à pouvoir être transféré à Genève.</w:t>
      </w:r>
    </w:p>
    <w:p>
      <w:r>
        <w:rPr>
          <w:b/>
        </w:rPr>
        <w:t>E. 18</w:t>
      </w:r>
    </w:p>
    <w:p>
      <w:r>
        <w:t>Selon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w:t>
      </w:r>
    </w:p>
    <w:p>
      <w:r>
        <w:rPr>
          <w:b/>
        </w:rPr>
        <w:t>E. 19</w:t>
      </w:r>
    </w:p>
    <w:p>
      <w:r>
        <w:t>En l'occurrence, M. A______ allègue ne pas recevoir les soins requis pour soulager ses douleurs au genou car il n’aurait accès à aucun soin dans le centre de détention de Zürich. Or, comme la déjà relevée le tribunal dans son dernier jugement, M. A______ n'apporte aucun élément qui démontrerait que l'établissement zurichois de détention administrative contreviendrait aux dispositions du concordat sur l’exécution de la détention administrative à l’égard des étrangers du 4 juillet 1996 (CEDA - F 2 12) justifiant sa mise en liberté ou son tranfert. Par ailleurs, la représentante du commissaire de police a indiqué ce jour en audience qu’un centre médical existait et avoir été en possession d’un rapport médical émanant dudit centre concernant l’intéressé.</w:t>
      </w:r>
    </w:p>
    <w:p>
      <w:r>
        <w:rPr>
          <w:b/>
        </w:rPr>
        <w:t>E. 20</w:t>
      </w:r>
    </w:p>
    <w:p>
      <w:r>
        <w:t>Au vu de ce qui précède, la demande de prolongation de la détention administrative de M. A______ sera admise pour une durée de quatre mois, soit jusqu'au 27 juin 2023 inclus.</w:t>
      </w:r>
    </w:p>
    <w:p>
      <w:r>
        <w:rPr>
          <w:b/>
        </w:rPr>
        <w:t>E. 21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A/542/2023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