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JTAPI/204/2024 vom 29. Februar 2024</w:t>
      </w:r>
    </w:p>
    <w:p>
      <w:r>
        <w:t>GE Cour de justice, 2024-02-29, FR</w:t>
      </w:r>
    </w:p>
    <w:p>
      <w:r>
        <w:rPr>
          <w:b/>
        </w:rPr>
        <w:t xml:space="preserve">Quelle: </w:t>
      </w:r>
      <w:r>
        <w:t>https://mcp.opencaselaw.ch/entscheid/ge_gerichte_JTAPI_204_2024</w:t>
      </w:r>
    </w:p>
    <w:p>
      <w:r>
        <w:t>FR: GE_GERICHTE JTAPI/204/2024 du 29 février 2024</w:t>
      </w:r>
    </w:p>
    <w:p>
      <w:r>
        <w:t>IT: GE_GERICHTE JTAPI/204/2024 del 29 febbraio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- 5/7 - A/780/2024</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deux parties ne contestent pas le déroulement des faits ayant entrainé le prononcé de la mesure d’éloignement. M. B______ reconnait effectivement avoir usé de violence envers son compagnon lors de la dispute qui a éclaté le 29 février dernier et ce dernier s’est effectivement défendu.</w:t>
      </w:r>
    </w:p>
    <w:p>
      <w:r>
        <w:t>- 6/7 - A/780/2024 Il ressort des déclarations des parties en audience devant le tribunal que chacune d’elle a déposé plainte pénale à l’encontre de l’autre et qu’une audience est appointée le 10 avril 2024. M. B______ reconnait ne pas avoir encore contacté une institution habilitée à l’entretien thérapeutique et juridique, expliquant ne pas avoir compris qu’il devait le faire. Il a par ailleurs, et en enfreignant la mesure, tenté de contacter M. A______ à plusieurs reprises, souhaitant discuter avec lui pour apaiser la situation et s’excuser. Il apparait que les deux conjoints souhaitent que les choses s’apaisent et qu’ils puissent discuter de leur couple. Toutefois, M. A______ indique ne pas encore être prêt à se retrouver en face de son compagnon ou sous le même toit, ayant encore peur de lui ; il indique avoir de la peine à gérer émotionnellement la situation. Quant à M. B______, il explique vouloir trouver un logement séparé et ne pas avoir l’intention de venir revivre auprès de son compagnon, mais souhaite toutefois pouvoir continuer sa vie de couple et surtout contacter M. A______ pour discuter et apaiser les choses : c’était la raison pour laquelle il avait tenté de contacter son compagnon malgré la mesure d’éloignement. Il lui paraissait surtout impossible d’attendre un mois avant de pouvoir le recontacter. Au vu de la situation, notamment de la violence subie le 29 février 2024, de la peur clairement encore exprimée par M. A______ et la difficulté pour M. B______ de comprendre que son compagnon a besoin de temps avant de pouvoir discuter avec lui et qu’il ne doit pas précipiter les choses, le tribunal estime prématuré que les deux parties puissent à nouveau se rencontrer, voire se retrouver dans un domicile commun – même si M. B______ a indiqué vouloir se constituer un domicile séparé – le 10 mars 2024 déjà. Une prolongation de trente jours comme sollicitée apparait cependant disproportionnée, raison pour laquelle elle sera prononcée pour une durée de dix jours, durée permettant encore à chacun d’apaiser ses peurs et pouvoir envisager de se revoir et entamer des discussions le plus sereinement possible.</w:t>
      </w:r>
    </w:p>
    <w:p>
      <w:r>
        <w:rPr>
          <w:b/>
        </w:rPr>
        <w:t>E. 5</w:t>
      </w:r>
    </w:p>
    <w:p>
      <w:r>
        <w:t>Par conséquent, la demande de prolongation sera admise et la mesure d'éloignement prolongée pour une durée de dix jours, soit jusqu’au 20 mars 2024 à 17h00.</w:t>
      </w:r>
    </w:p>
    <w:p>
      <w:r>
        <w:rPr>
          <w:b/>
        </w:rPr>
        <w:t>E. 6</w:t>
      </w:r>
    </w:p>
    <w:p>
      <w:r>
        <w:t>Il ne sera pas perçu d'émolument (art. 87 al. 1 de la loi sur la procédure administrative du 12 septembre 1985 - LPA-GE - E 5 10).</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A/780/2024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