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JTAPI/204/2021 vom 2. Mai 2019</w:t>
      </w:r>
    </w:p>
    <w:p>
      <w:r>
        <w:t>GE Cour de justice, 2019-05-02, FR</w:t>
      </w:r>
    </w:p>
    <w:p>
      <w:r>
        <w:rPr>
          <w:b/>
        </w:rPr>
        <w:t xml:space="preserve">Quelle: </w:t>
      </w:r>
      <w:r>
        <w:t>https://mcp.opencaselaw.ch/entscheid/ge_gerichte_JTAPI_204_2021</w:t>
      </w:r>
    </w:p>
    <w:p>
      <w:r>
        <w:t>FR: GE_GERICHTE JTAPI/204/2021 du 2 mai 2019</w:t>
      </w:r>
    </w:p>
    <w:p>
      <w:r>
        <w:t>IT: GE_GERICHTE JTAPI/204/2021 del 2 maggio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1C_269/2013 du 10 décembre 2013 consid. 4.1 et les références citées). Dès lors, au vu de son statut précaire en Suisse, le recourant ne pouvait à aucun moment ignorer qu'il risquait d'être renvoyé dans son pays d'origine. Compte tenu de ce qui précède, le tribunal considère que c'est à bon droit que l'autorité intimée a retenu que le recourant ne se trouvait pas dans une situation représentant un cas d'extrême gravité et refusé de lui délivrer l'autorisation requise. Enfin, s'agissant spécifiquement de l'application du programme « Papyrus », dès lors que le recourant ne remplit pas la condition de la durée de dix ans de séjour requise, cette question ne sera pas examinée plus avant, étant au demeurant rappelé que ledit programme s'inscrivait dans le strict respect du cadre légal posé par les art. 30 al. 1 let. b LEI et 31 OASA, dont les conditions ne sont pas remplies en l'espèce, comme vu ci- dessus.</w:t>
      </w:r>
    </w:p>
    <w:p>
      <w:r>
        <w:rPr>
          <w:b/>
        </w:rPr>
        <w:t>E. 5</w:t>
      </w:r>
    </w:p>
    <w:p>
      <w:r>
        <w:t>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5.3</w:t>
      </w:r>
    </w:p>
    <w:p>
      <w:r>
        <w:t>; C_6628/2007 du 23 juillet 2009 consid. 5.2 ; ATA/92/2020 précité consid. 4e).</w:t>
      </w:r>
    </w:p>
    <w:p>
      <w:r>
        <w:rPr>
          <w:b/>
        </w:rPr>
        <w:t>E. 6</w:t>
      </w:r>
    </w:p>
    <w:p>
      <w:r>
        <w:t>Selon l'art. 30 al. 1 let. b LEI, il est possible de déroger aux conditions d'admission d'un étranger en Suisse telles que prévues aux art. 18 à 29 LEI pour tenir compte d'un cas individuel d'extrême gravité ou d'intérêts publics majeurs. L'art. 31 al. 1 OASA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w:t>
      </w:r>
    </w:p>
    <w:p>
      <w:r>
        <w:t>- 5/12 - Error! Unknown document property name.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(ATA/1669/2019 du 12 novembre 2019 consid 7b ; ATA/465/2017 du 25 avril 2017 consid. 5 ; ATA/425/2017 du 11 avril 2017).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138 II 393 consid. 3.1 ;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w:t>
      </w:r>
    </w:p>
    <w:p>
      <w:r>
        <w:rPr>
          <w:b/>
        </w:rPr>
        <w:t>E. 7</w:t>
      </w:r>
    </w:p>
    <w:p>
      <w:r>
        <w:t>De façon générale,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ATA/257/2020 du 3 mars 2020 consid. 6f ; ATA/895/2018 du 4 septembre 2018 consid. 8).</w:t>
      </w:r>
    </w:p>
    <w:p>
      <w:r>
        <w:rPr>
          <w:b/>
        </w:rPr>
        <w:t>E. 8</w:t>
      </w:r>
    </w:p>
    <w:p>
      <w:r>
        <w:t>La reconnaissance de l'existence d'un cas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w:t>
      </w:r>
    </w:p>
    <w:p>
      <w:r>
        <w:t>- 6/12 - Error! Unknown document property name.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 du Tribunal fédéral 2C_754/2018 du 28 janvier 2019 consid. 7.2 ; arrêt du Tribunal fédéral 2A_718/2006 du 21 mars 2007 consid. 3 ; arrêts du Tribunal administratif fédéral ATAF C-6956/2014 du 17 juillet 2015 consid. 6.1 ; C_5414/2013 du 30 juin 2015 consid. 5.1.3 ; C_6726/2013 du 24 juillet 2014 consid.</w:t>
      </w:r>
    </w:p>
    <w:p>
      <w:r>
        <w:rPr>
          <w:b/>
        </w:rPr>
        <w:t>E. 9</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C-1478/2015 du 15 septembre 2015 consid. 4.4 ; C-5414/2013 du 30 juin 2015 consid. 5.1.4 ; C-6379/2012 et C-6377/2012 du 17 novembre 2014 consid. 4.3 ; ATA/257/2020 du 3 mars 2020 consid. 4 ; ATA/895/2018 du 4 septembre 2018 consid. 8 ; ATA/465/2017 du 25 avril 2017). Bien que la durée du séjour en Suisse constitue un critère important lors de l'examen d'un cas d'extrême gravité, elle doit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C- 912/2015 du 23 novembre 2015 consid. 4.3.2 ; ATA/895/2018 du 4 septembre 2018 consid. 8 ; ATA/1538/2017 du 28 novembre 2017).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2 : LEtr, 2017, p. 269 et les références citées). Une durée de quatre ans n'a pas été considérée comme longue (ATAF C-770/2015 du 16 octobre 2015 ; Minh Son NGUYEN/Cesla AMARELLE, op. cit., p. 269). Par durée assez longue, la jurisprudence entend une période de sept à huit ans (arrêt du Tribunal administratif fédéral C-7330/2010 du 19 mars 2012 ; ATA/1538/2017 du 28 novembre 2017 ; Minh Son NGUYEN/Cesla AMARELLE, op. cit., p. 269). Le caractère continu</w:t>
      </w:r>
    </w:p>
    <w:p>
      <w:r>
        <w:t>- 7/12 - Error! Unknown document property name. ou non du séjour peut avoir une influence (arrêt du Tribunal administratif fédéral C- 5048/2010 du 7 mai 2012 ; Minh Son NGUYEN/Cesla AMARELLE, op. cit., p. 269).</w:t>
      </w:r>
    </w:p>
    <w:p>
      <w:r>
        <w:rPr>
          <w:b/>
        </w:rPr>
        <w:t>E. 10</w:t>
      </w:r>
    </w:p>
    <w:p>
      <w:r>
        <w:t>L'intégration professionnelle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F- 3298/2017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w:t>
      </w:r>
    </w:p>
    <w:p>
      <w:r>
        <w:rPr>
          <w:b/>
        </w:rPr>
        <w:t>E. 11</w:t>
      </w:r>
    </w:p>
    <w:p>
      <w:r>
        <w:t>Il est parfaitement normal qu'une personne ayant effectué un séjour prolongé en Suisse s'y soit créée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C-2379/2013 du 14 décembre 2015 consid. 9.2 ; C- 5235/2013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Actualité du droit des étrangers, 2016, vol. I, p. 10).</w:t>
      </w:r>
    </w:p>
    <w:p>
      <w:r>
        <w:rPr>
          <w:b/>
        </w:rPr>
        <w:t>E. 12</w:t>
      </w:r>
    </w:p>
    <w:p>
      <w:r>
        <w:t>L'opération « Papyrus » consiste en un processus de régularisation des personnes séjournant à Genève sans titre de séjour, élaboré par le département de la sécurité et de l'économie (DSE), dont les compétences en la matière échoient actuellement au département de la sécurité, de l'emploi et de la santé (ci-après : DSES), « dans le strict respect du cadre légal en vigueur (art. 30 al. 1 let. b LEI et 31 OASA [soit du cas de rigueur exposé ci-dessus] » ; cf. communiqué de presse du 21 février 2017 :</w:t>
      </w:r>
    </w:p>
    <w:p>
      <w:r>
        <w:t>- 8/12 - Error! Unknown document property name. https://demain.ge.ch/actualite/operation-papyrus-presentee-aux-medias-21-02-2017). Le DSES a ainsi précisé - en tenant compte de la marge d'appréciation possible (cf. brochure officielle publiée en février 2017, disponible en ligne sur le lien : https://demain.ge.ch/document/brochure-papyrus) - les critères objectifs et cumulatifs permettant aux personnes concernées de demander la légalisation de leur séjour selon ce programme, soit notamment un séjour continu de cinq ans (pour les familles avec enfants scolarisés) ou de dix ans pour les autres catégories, à savoir les couples sans enfants et les célibataires, le séjour devant être documenté. 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(cf. ATA/1694/2019du 19 novembre 2019 consid. 4d ; ATA/1234/2019 du 13 août 2019 consid. 6b et les arrêts cités). L'opération Papyrus a pris fin le 31 décembre 2018, « date limite pour le dépôt des dossiers de régularisation dans le cadre du projet » (cf. communiqué de presse du DCES et département de la cohésion sociale du 4 mars 2019, in https://www.ge.ch/document/point-situation-intermediaire-relatif-cloture-du-projet- papyrus-0).</w:t>
      </w:r>
    </w:p>
    <w:p>
      <w:r>
        <w:rPr>
          <w:b/>
        </w:rPr>
        <w:t>E. 13</w:t>
      </w:r>
    </w:p>
    <w:p>
      <w:r>
        <w:t>Dans le cadre de l'exercice de leur pouvoir d'appréciation, les autorités compétentes doivent tenir compte des intérêts publics, de la situation personnelle de l'étranger, ainsi que de son intégration (art. 96 al. 1 LEI). L'autorité compétente dispose d'un très large pouvoir d'appréciation dans le cadre de l'examen des conditions de l'art. 31 al. 1 OASA, dont elle est tenue de faire le meilleur exercice en respectant les droits procéduraux des parties.</w:t>
      </w:r>
    </w:p>
    <w:p>
      <w:r>
        <w:rPr>
          <w:b/>
        </w:rPr>
        <w:t>E. 14</w:t>
      </w:r>
    </w:p>
    <w:p>
      <w:r>
        <w:t>En l'espèce, à teneur des pièces au dossier, il y a lieu de retenir que le recourant séjourne en Suisse depuis quatre ans tout au plus, ce dernier n’apportant aucune preuve d’un séjour antérieur à novembre 2016. La durée de ce séjour, qui ne peut être qualifiée de « longue » selon la jurisprudence susmentionnée, doit en outre être relativisée, dès lors qu’il a d’abord été effectué illégalement, puis à la faveur d'une simple tolérance des autorités cantonales, suite au dépôt de sa demande d’autorisation de séjour. Dans ces circonstances, le recourant ne saurait déduire des droits résultant d'un tel état de fait créé en violation de la loi. Pour le surplus, son intégration socio-professionnelle en Suisse ne peut être qualifiée d’exceptionnelle. Même si le recourant s’est constitué un réseau d’amis et de connaissances comme en témoignent les lettres de recommandation et de soutien</w:t>
      </w:r>
    </w:p>
    <w:p>
      <w:r>
        <w:t>- 9/12 - Error! Unknown document property name. produites, est financièrement indépendant, n’a pas de dettes et n’a jamais émargé à l’aide sociale, il sera rappelé que, conformément à la jurisprudence, ces éléments ne sont pas encore constitutifs d'une intégration exceptionnelle. Il ne ressort pas non plus des éléments au dossier que le recourant, qui a œuvré en qualité de manœuvre de chantier, aurait fait preuve en Suisse d'une ascension professionnelle remarquable ou ait acquis des connaissances professionnelles si spécifiques en Suisse qu'il ne pourrait les utiliser au Kosovo. Au contraire, il apparaît que l'expérience professionnelle et les connaissances linguistiques acquises en Suisse constitueront un avantage pour se réinsérer sur le marché du travail de son pays d'origine. Par conséquent, ses relations avec la Suisse n'apparaissent pas si étroites qu'il ne peut être exigé de lui qu'il retourne vivre au Kosovo. C’est le lieu de rappeler que le fait de ne pas dépendre de l'aide sociale, d'éviter de commettre des actes répréhensibles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De plus, il ne suffit pas d'être bien intégré en Suisse et de participer à la vie tant sociale que professionnelle ; encore faut-il, sous cet angle, que le retour dans le pays d'origine ait des conséquences très graves ou constitue un véritable déracinement, notamment en raison de la durée du séjour en Suisse. Or, on ne saurait considérer que le court séjour et les expériences tant professionnelles que sociales du recourant en Suisse l'auraient mené à une situation telle que le fait de devoir y renoncer et de reprendre l'existence qu'il menait précédemment au Kosovo aurait pour lui des conséquences particulièrement rigoureuses. Le recourant, âgé de trente-trois ans, a vécu dans son pays d'origine jusqu'à l'âge de vingt-neuf ans, soit la plus grande partie de sa vie, notamment son enfance, et son adolescence, périodes décisives pour la formation de la personnalité, et le début de sa vie d'adulte. Bien que le marché du travail de son pays d'origine soit certainement plus incertain qu'en Suisse, il n'est pas établi qu'il serait empêché d'y trouver un emploi. Il a par ailleurs gardé des attaches, notamment familiales, au Kosovo comme en témoignent sa demande de visa de retour en 2019 et le fait qu’une partie de sa famille, notamment son père et son frère, y vivent. Ainsi, en cas de retour au Kosovo, le recourant ne sera pas dépourvu de réseau social et pourra vraisemblablement bénéficier de l’appui des membres de sa famille. Le recourant est venu en Suisse pour des raisons d'ordre économique. Ce motif, certes compréhensible, n'est cependant pas relevant dans le cadre de l'évaluation d'un cas de rigueur. En effet, conformément à la jurisprudence, il ne peut être tenu compte des circonstances générales (économiques, sociales, sanitaires ou scolaires) affectant l'ensemble de la population restée sur place, auxquelles le recourant serait également exposées à son retour. Quoi qu'il en soit, aucun élément du dossier n'atteste que les difficultés auxquelles le recourant devrait faire face en cas de retour seraient plus</w:t>
      </w:r>
    </w:p>
    <w:p>
      <w:r>
        <w:t>- 10/12 - Error! Unknown document property name. lourdes que celles que rencontrent d'autres compatriotes contraints de retourner dans leur pays d'origine au terme d'un séjour régulier en Suisse. Enfin, il sera rappelé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w:t>
      </w:r>
    </w:p>
    <w:p>
      <w:r>
        <w:rPr>
          <w:b/>
        </w:rPr>
        <w:t>E. 15</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(arrêts du Tribunal administratif fédéral C-4183/2011 du 16 janvier 2012 C-5268/2008 du 1er juin 2011 consid. 10 ; ATA/954/2018 du 18 septembre 2018 consid. 9).</w:t>
      </w:r>
    </w:p>
    <w:p>
      <w:r>
        <w:rPr>
          <w:b/>
        </w:rPr>
        <w:t>E. 16</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17</w:t>
      </w:r>
    </w:p>
    <w:p>
      <w:r>
        <w:t>En l'espèce, le recourant est dépourvu d'une quelconque autorisation de séjour lui permettant de demeurer en Suisse. C'est dès lors à juste titre que l'autorité intimée, qui</w:t>
      </w:r>
    </w:p>
    <w:p>
      <w:r>
        <w:t>- 11/12 - Error! Unknown document property name. ne dispose d'aucune latitude de jugement à cet égard, a prononcé son renvoi, aucun élément ne laissant pour le surplus supposer que l'exécution de cette mesure ne serait pas possible, pas licite ou qu'elle ne pourrait être raisonnablement exigée au sens de l’art. 83 LEI. En particulier, le recourant est encore jeune et en bonne santé. Partant, un effort peut être exigé de lui afin qu’il trouve un logement et un emploi permettant de subvenir à ses besoins à son retour au Kosovo.</w:t>
      </w:r>
    </w:p>
    <w:p>
      <w:r>
        <w:rPr>
          <w:b/>
        </w:rPr>
        <w:t>E. 18</w:t>
      </w:r>
    </w:p>
    <w:p>
      <w:r>
        <w:t>Au vu de ce qui précède, le recours, mal fondé, sera rejeté et la décision contestée confirmée.</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SEM.</w:t>
      </w:r>
    </w:p>
    <w:p>
      <w:r>
        <w:t>- 12/12 - Error! Unknown document property name.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