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JTAPI/19/2024 vom 11. Januar 2024</w:t>
      </w:r>
    </w:p>
    <w:p>
      <w:r>
        <w:t>GE Cour de justice, 2024-01-11, FR</w:t>
      </w:r>
    </w:p>
    <w:p>
      <w:r>
        <w:rPr>
          <w:b/>
        </w:rPr>
        <w:t xml:space="preserve">Quelle: </w:t>
      </w:r>
      <w:r>
        <w:t>https://mcp.opencaselaw.ch/entscheid/ge_gerichte_JTAPI_19_2024</w:t>
      </w:r>
    </w:p>
    <w:p>
      <w:r>
        <w:t>FR: GE_GERICHTE JTAPI/19/2024 du 11 janvier 2024</w:t>
      </w:r>
    </w:p>
    <w:p>
      <w:r>
        <w:t>IT: GE_GERICHTE JTAPI/19/2024 del 11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rPr>
          <w:b/>
        </w:rPr>
        <w:t>E. 3</w:t>
      </w:r>
    </w:p>
    <w:p>
      <w:r>
        <w:t>À teneur de l'art. 72 LPA, l'autorité de recours peut, sans instruction préalable, par une décision sommairement motivée, écarter un recours manifestement irrecevable ou rejeter un recours manifestement mal fondé.</w:t>
      </w:r>
    </w:p>
    <w:p>
      <w:r>
        <w:t>- 3/4 - A/4236/2023</w:t>
      </w:r>
    </w:p>
    <w:p>
      <w:r>
        <w:rPr>
          <w:b/>
        </w:rPr>
        <w:t>E. 4</w:t>
      </w:r>
    </w:p>
    <w:p>
      <w:r>
        <w:t>En l’espèce, dès lors qu’il ne ressortait pas clairement du recours quelle était la décision attaquée ni les motifs et conclusions de ce dernier, le tribunal a imparti au recourant, par courrier recommandé du 21 décembre 2023, un délai au 3 janvier 2024 pour produire un exemplaire de la décision qu’il entendait contester et compléter son recours, sous peine d’irrecevabilité. Ce courrier a été correctement acheminé, à l’adresse du recourant, qui correspondait par ailleurs à celle indiquée dans l’acte de recours, et il a été reçu le 27 décembre 2023 par ce dernier, ainsi que cela ressort du relevé « Track &amp; Trace ». Aucune suite n’a été donnée à ce courrier et le recourant ne démontre pas avoir été empêché d'agir en raison d'un cas de force majeure. Dans ces conditions et à défaut de remplir les conditions de l’art. 65 LPA, le recours doit être déclaré irrecevable, sans autre acte d’instruction (art. 72 LPA).</w:t>
      </w:r>
    </w:p>
    <w:p>
      <w:r>
        <w:rPr>
          <w:b/>
        </w:rPr>
        <w:t>E. 6</w:t>
      </w:r>
    </w:p>
    <w:p>
      <w:r>
        <w:t>Vu les circonstances, aucun émolument ne sera mis à la charge du recourant (art. 87 al. 1 LPA et 1 et 2 du règlement sur les frais, émoluments et indemnités en procédure administrative du 30 juillet 1986 - RFPA - E 5 10.03).</w:t>
      </w:r>
    </w:p>
    <w:p>
      <w:r>
        <w:t>- 4/4 - A/4236/2023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