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JTAPI/197/2024 vom 7. März 2024</w:t>
      </w:r>
    </w:p>
    <w:p>
      <w:r>
        <w:t>GE Cour de justice, 2024-03-07, FR</w:t>
      </w:r>
    </w:p>
    <w:p>
      <w:r>
        <w:rPr>
          <w:b/>
        </w:rPr>
        <w:t xml:space="preserve">Quelle: </w:t>
      </w:r>
      <w:r>
        <w:t>https://mcp.opencaselaw.ch/entscheid/ge_gerichte_JTAPI_197_2024</w:t>
      </w:r>
    </w:p>
    <w:p>
      <w:r>
        <w:t>FR: GE_GERICHTE JTAPI/197/2024 du 7 mars 2024</w:t>
      </w:r>
    </w:p>
    <w:p>
      <w:r>
        <w:t>IT: GE_GERICHTE JTAPI/197/2024 del 7 marzo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w:t>
      </w:r>
    </w:p>
    <w:p>
      <w:r>
        <w:t>- 5/9 - A/796/2024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6 mars 2024 à 15h00, comme l’indique le procès-verbal d’audition (cf. à cet égard arrêts du Tribunal fédéral 2C_618/2011 du 1er septembre 2011 consid. 2 ; 2C_206/2009 du 29 avril 2009 consid. 5.1.1 et les références citées).</w:t>
      </w:r>
    </w:p>
    <w:p>
      <w:r>
        <w:rPr>
          <w:b/>
        </w:rPr>
        <w:t>E. 3</w:t>
      </w:r>
    </w:p>
    <w:p>
      <w:r>
        <w:t>Le tribunal peut confirmer, réformer ou annuler la décision du commissaire de police ; le cas échéant, il ordonne la mise en liberté de l’étranger (art. 9 al. 3 LaLEtr).</w:t>
      </w:r>
    </w:p>
    <w:p>
      <w:r>
        <w:rPr>
          <w:b/>
        </w:rPr>
        <w:t>E. 3.1</w:t>
      </w:r>
    </w:p>
    <w:p>
      <w:r>
        <w:t>; 2C_756/2009 du 15 décembre 2009 consid. 2.1).</w:t>
      </w:r>
    </w:p>
    <w:p>
      <w:r>
        <w:rPr>
          <w:b/>
        </w:rPr>
        <w:t>E. 3.3</w:t>
      </w:r>
    </w:p>
    <w:p>
      <w:r>
        <w:t>; 2C_806/2010 du 21 octobre 2010 consid. 2.1 ; 2C_400/2009 du 16 juillet 2009 consid. 3.1 ; ATA/740/2015 du 16 juillet 2015 ; ATA/739/2015 du 16 juillet 2015 ; ATA/682/2015 du 25 juin 2015 ; ATA/261/2013 du 25 avril 2013 ; ATA/40/2011 du 25 janvier 2011). En l'espèce, M. A______ fait l'objet de trois décisions d'expulsion judiciaire de Suisse prononcées les 13 octobre 2017, 25 janvier 2021 et 7 mars 2023. Quant aux motifs relatifs à sa mise en détention, M. A______ a été condamné à plusieurs reprises pour infraction à l'art 139 ch. 1 CP (vol), soit un crime selon l'art.</w:t>
      </w:r>
    </w:p>
    <w:p>
      <w:r>
        <w:rPr>
          <w:b/>
        </w:rPr>
        <w:t>E. 4</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5</w:t>
      </w:r>
    </w:p>
    <w:p>
      <w:r>
        <w:t>A teneur de l'art. 76 al. 1 let. b ch. 1 LEI (cum art. 75 al. 1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si elle a été condamnée pour crime (art. 75 al. 1 let. h LEI).</w:t>
      </w:r>
    </w:p>
    <w:p>
      <w:r>
        <w:rPr>
          <w:b/>
        </w:rPr>
        <w:t>E. 6</w:t>
      </w:r>
    </w:p>
    <w:p>
      <w:r>
        <w:t>Selon l'art. 76 al. 1 let. b ch. 3 et 4 LEI, l’autorité peut également mettre en détention la personne concernée si des éléments concrets font craindre que la personne entend se soustraire au renvoi ou à l'expulsion, en particulier parce qu'elle ne se soumet pas à son obligation de collaborer en vertu de l'art. 90 LEI ou encore si son comportement permet de conclure qu'elle se refuse à obtempérer aux instructions des autorités.</w:t>
      </w:r>
    </w:p>
    <w:p>
      <w:r>
        <w:rPr>
          <w:b/>
        </w:rPr>
        <w:t>E. 7</w:t>
      </w:r>
    </w:p>
    <w:p>
      <w:r>
        <w:t>Ces deux dernières dispositions décrivent des comportements permettant de conclure à l'existence d'un risque de fuite ou de disparition, de sorte que les deux éléments doivent être envisagés ensemble (cf. arrêts du Tribunal fédéral</w:t>
      </w:r>
    </w:p>
    <w:p>
      <w:r>
        <w:t>- 6/9 - A/796/2024 2C_381/2016 du 23 mai 2016 consid. 4.1 ; 2C_128/2009 du 30 mars 2009 consid.</w:t>
      </w:r>
    </w:p>
    <w:p>
      <w:r>
        <w:rPr>
          <w:b/>
        </w:rPr>
        <w:t>E. 8</w:t>
      </w:r>
    </w:p>
    <w:p>
      <w:r>
        <w:t>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2C_105/2016 du 8 mars 2016 consid. 5.2 ; 2C_951/2015 du 17 novembre 2015 consid. 2.2 ; 2C_658/2014 du 7 août 2014 consid. 1.2).</w:t>
      </w:r>
    </w:p>
    <w:p>
      <w:r>
        <w:rPr>
          <w:b/>
        </w:rPr>
        <w:t>E. 9</w:t>
      </w:r>
    </w:p>
    <w:p>
      <w:r>
        <w:t>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dans ce cadre, il dispose d'une certaine marge d'appréciation (arrêts du Tribunal fédéral 2C_935/2011 du 7 décembre 2011 consid.</w:t>
      </w:r>
    </w:p>
    <w:p>
      <w:r>
        <w:rPr>
          <w:b/>
        </w:rPr>
        <w:t>E. 10</w:t>
      </w:r>
    </w:p>
    <w:p>
      <w:r>
        <w:t>Par conséquent, les conditions objectives de la détention administrative sont réalisées dans le cas d’espèce.</w:t>
      </w:r>
    </w:p>
    <w:p>
      <w:r>
        <w:rPr>
          <w:b/>
        </w:rPr>
        <w:t>E. 11</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12</w:t>
      </w:r>
    </w:p>
    <w:p>
      <w:r>
        <w:t>En l’espèce, la mesure de détention est adéquate pour permettre la bonne exécution de son renvoi de Suisse. Elle est également nécessaire, dès lors qu'aucune autre mesure moins incisive, telle une assignation à un lieu de résidence fondée sur l'article 74 LEI, ne peut garantir sa disponibilité à l'endroit des autorités chargées de la mise en œuvre de son expulsion de Suisse. Pour ce qui est de la proportionnalité au sens étroit, la situation de l'intéressé, condamné multirécidiviste, impliqué dans de nombreux cambriolages, sous le coup de décisions d’expulsion judiciaire de Suisse, établit que l'intérêt public à sa mise en détention administrative en vue de l'exécution de son refoulement de Suisse prime largement son intérêt personnel à ne pas être momentanément privé de sa liberté.</w:t>
      </w:r>
    </w:p>
    <w:p>
      <w:r>
        <w:rPr>
          <w:b/>
        </w:rPr>
        <w:t>E. 13</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14</w:t>
      </w:r>
    </w:p>
    <w:p>
      <w:r>
        <w:t>En l'espèce, l'autorité chargée du renvoi a agi avec diligence et célérité, dès lors qu’elle a réservé un billet d’avion en faveur de M. A______ dès l’annonce de sa libération.</w:t>
      </w:r>
    </w:p>
    <w:p>
      <w:r>
        <w:rPr>
          <w:b/>
        </w:rPr>
        <w:t>E. 15</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t>- 8/9 - A/796/2024 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16</w:t>
      </w:r>
    </w:p>
    <w:p>
      <w:r>
        <w:t>S'agissant de la durée de la détention, celle-ci prend en considération le temps nécessaire pour permettre le refoulement de l'intéressé au moyen tout d'abord d'un vol sans escorte policière. Si l'intéressé devait refuser d'embarquer sur ce vol prévu pour le 8 avril 2024, l'autorité devra bénéficier du temps nécessaire à l'organisation d'un vol avec escorte, prenant en compte qu'il faudra réserver un nouveau vol et se voir délivrer un nouveau laissez-passer en Algérie. A cet égard, le principe de proportionnalité interdit que la durée de la mesure soit insuffisante pour atteindre son objectif, soit en l'espèce l'exécution du renvoi. (ATF 2C_497/2017 du 5 mars 2018, consid. 4.2.2, in fine, ATF 2C_431/2017 du 5 mars 2018, consid. 4.3.3, in fine, et CACJ ATA/787/2018). Eu égard à l'ensemble des circonstances, il y a lieu de confirmer l'ordre de mise en détention administrative pour une durée de trois mois, qui respecte en soi l'art. 79 LEI et n'apparaît pas disproportionnée, étant souligné que si M. A______ prend place à bord du vol d’avion, la détention prendra immédiatement fin.</w:t>
      </w:r>
    </w:p>
    <w:p>
      <w:r>
        <w:rPr>
          <w:b/>
        </w:rPr>
        <w:t>E. 17</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- 9/9 - A/796/2024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