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JTAPI/196/2025 vom 16. Oktober 2024</w:t>
      </w:r>
    </w:p>
    <w:p>
      <w:r>
        <w:t>GE Cour de justice, 2024-10-16, FR</w:t>
      </w:r>
    </w:p>
    <w:p>
      <w:r>
        <w:rPr>
          <w:b/>
        </w:rPr>
        <w:t xml:space="preserve">Quelle: </w:t>
      </w:r>
      <w:r>
        <w:t>https://mcp.opencaselaw.ch/entscheid/ge_gerichte_JTAPI_196_2025</w:t>
      </w:r>
    </w:p>
    <w:p>
      <w:r>
        <w:t>FR: GE_GERICHTE JTAPI/196/2025 du 16 octobre 2024</w:t>
      </w:r>
    </w:p>
    <w:p>
      <w:r>
        <w:t>IT: GE_GERICHTE JTAPI/196/2025 del 16 ottobre 2024</w:t>
      </w:r>
    </w:p>
    <w:p>
      <w:pPr>
        <w:pStyle w:val="Heading2"/>
      </w:pPr>
      <w:r>
        <w:t>Regeste</w:t>
      </w:r>
    </w:p>
    <w:p>
      <w:r>
        <w:t>Résumé: Décision de renvoi exécutée, recours irrecevable pas d'intérêt actuel et pratique à l'annulation de la décision.</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1.2</w:t>
      </w:r>
    </w:p>
    <w:p>
      <w:r>
        <w:t>; 128 II 34 consid. 1b ; ATA/201/2017 du 16 février 2017 consid. 2). De cette manière, les tribunaux sont assurés de trancher uniquement des questions concrètes et non de prendre des décisions à caractère théorique, ce qui répond à un souci d'économie de procédure (cf. ATF 144 IV 81 consid. 2.3.1 ; 140 IV 74 consid. 1.3.1 ; arrêts du Tribunal fédéral 6B_412/2020 du 5 mai 2020 consid. 3.1 ; 1B_438/2016 du 14 mars 2017 consid. 2.1). Ainsi, l'existence d'un intérêt de pur fait ou la simple perspective d'un intérêt juridique futur ne suffit pas (cf. ATF 144 IV 81 consid. 2.3.1 et les arrêts cités).</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t>- 3/5 - A/3491/2024</w:t>
      </w:r>
    </w:p>
    <w:p>
      <w:r>
        <w:rPr>
          <w:b/>
        </w:rPr>
        <w:t>E. 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(ATA/868/2022 du 30 août 2022 consid. 2a ; ATA/1392/2021 du 21 décembre 2021 consid. 2a).</w:t>
      </w:r>
    </w:p>
    <w:p>
      <w:r>
        <w:rPr>
          <w:b/>
        </w:rPr>
        <w:t>E. 4</w:t>
      </w:r>
    </w:p>
    <w:p>
      <w:r>
        <w:t>Pour qu'un recours soit - ou demeure - recevable, il faut notamment que son auteur ait un intérêt digne de protection à ce que la décision attaquée soit annulée ou modifiée, respectivement à faire examiner les griefs soulevés, ce qui suppose notamment que ledit intérêt soit actuel et pratique (cf. ATF 144 IV 81 consid. 2.3.1 ; 138 II 42 consid. 1 ; 137 I 296 consid. 4.2 ; 135 I 79 consid. 1 ; 131 II 361 consid.</w:t>
      </w:r>
    </w:p>
    <w:p>
      <w:r>
        <w:rPr>
          <w:b/>
        </w:rPr>
        <w:t>E. 5</w:t>
      </w:r>
    </w:p>
    <w:p>
      <w:r>
        <w:t>Le recourant doit pouvoir retirer un avantage pratique d'une éventuelle annulation ou modification de la décision contestée. En d'autres termes, sa situation doit pouvoir être influencée de manière significative par l'issue de la procédure (cf. à ce sujet not. ATF 144 I 43 consid. 2.1 ; 139 II 499 consid. 2.2 ; 138 II 162 consid. 2.1.1 ; 137 II 40 consid. 2.3 ; arrêts du Tribunal fédéral 1C_112/2019 du 3 décembre 2019 consid. 3.1 ; 1C_27/2018 du 6 avril 2018 consid. 1.1). Ainsi, une partie qui n'est pas concrètement lésée par la décision ne possède pas la qualité pour recourir. Il faut, en d'autres termes, que la décision de la juridiction supérieure lui procure l'avantage de droit matériel qu'elle recherche. Dans la négative, un tel recours est irrecevable (cf. ATF 144 IV 81 consid. 2.3.1 ; arrêts du Tribunal fédéral 1B_438/2016 du 14 mars 2017 consid. 2.1 ; 1B_102/2015 du 29 avril 2015 consid. 1.1).</w:t>
      </w:r>
    </w:p>
    <w:p>
      <w:r>
        <w:rPr>
          <w:b/>
        </w:rPr>
        <w:t>E. 6</w:t>
      </w:r>
    </w:p>
    <w:p>
      <w:r>
        <w:t>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le recours devient sans objet (cf. ATF 142 I 135 consid. 1.3.1 ; 139 I 206 consid. 1.1 ; 137 I 23 consid. 1.3.1 et les références ; arrêts du Tribunal fédéral 8D_6/2019 du 4 février 2020 consid. 1.3 ; 2C_384/2017 du 3 août 2017 consid. 1.2 ; 2C_228/2017 du 21 juillet 2017 consid. 1.4.2). La condition de l'intérêt actuel fait en particulier défaut lorsque la décision</w:t>
      </w:r>
    </w:p>
    <w:p>
      <w:r>
        <w:t>- 4/5 - A/3491/2024 attaquée a été exécutée et a sorti ses effets (ATF 125 I 394 consid. 4 ; arrêts du Tribunal fédéral 5A_164/2015 du 18 juin 2015 consid. 1.2.1 ; 4A_651/2014 du 13 mars 2015 consid. 1.1 ; ATA/630/2017 du 6 juin 2017 consid. 3b ; ATA/184/2017 du 15 février 2017 consid. 2b ; ATA/671/2015 du 23 juin 2015 et les références citées), étant rappelé que, selon un principe général de procédure, les conclusions en constatation de droit ont un caractère subsidiaire et ne sont recevables que lorsque des conclusions condamnatoires ou formatrices sont exclues (cf. ATF 141 II 113 consid. 1.7 ; 135 I 119 consid. 4 ; arrêts du Tribunal fédéral 1C_529/2015 du 5 avril 2016 consid. 1.3). Il est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 139 I 206 consid. 1.1 ; 137 I 23 consid. 1.3.1 ; 136 II 101 consid. 1.1).</w:t>
      </w:r>
    </w:p>
    <w:p>
      <w:r>
        <w:rPr>
          <w:b/>
        </w:rPr>
        <w:t>E. 7</w:t>
      </w:r>
    </w:p>
    <w:p>
      <w:r>
        <w:t>En l'espèce, selon ses indications, le recourant a quitté la Suisse pour l'Italie aussitôt après le prononcé de la décision litigieuse. Il n’apparaît ainsi pas qu'il puisse se prévaloir d'un intérêt pratique et actuel à l'annulation de la décision querellée dans la mesure où cette décision, aussitôt exécutée, a sorti tous ses effets.</w:t>
      </w:r>
    </w:p>
    <w:p>
      <w:r>
        <w:rPr>
          <w:b/>
        </w:rPr>
        <w:t>E. 8</w:t>
      </w:r>
    </w:p>
    <w:p>
      <w:r>
        <w:t>Dans ces conditions, faute d'intérêt actuel et pratique, le recours sera déclaré irrecevable.</w:t>
      </w:r>
    </w:p>
    <w:p>
      <w:r>
        <w:rPr>
          <w:b/>
        </w:rPr>
        <w:t>E. 9</w:t>
      </w:r>
    </w:p>
    <w:p>
      <w:r>
        <w:t>En application des art. 87 al. 1 LPA et 1 et 2 du règlement sur les frais, émoluments et indemnités en procédure administrative du 30 juillet 1986 (RFPA - E 5 10.03), le recourant, qui succombe, est condamné au paiement d’un émolument s’élevant à CHF 400.- ; il est couvert par l'avance de frais versée à la suite du dépôt du recours. Le solde de son avance de frais lui sera restitué. Vu l’issue du litige, aucune indemnité de procédure ne sera allouée (art. 87 al. 2 LPA). En vertu des art. 89 al. 2 et 111 al. 2 de la loi sur le Tribunal fédéral du 17 juin 2005 (LTF - RS 173.110), le présent jugement sera communiqué au secrétariat d'État aux migrations.</w:t>
      </w:r>
    </w:p>
    <w:p>
      <w:r>
        <w:t>- 5/5 - A/3491/2024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