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JTAPI/192/2025 vom 20. Februar 2025</w:t>
      </w:r>
    </w:p>
    <w:p>
      <w:r>
        <w:t>GE Cour de justice, 2025-02-20, FR</w:t>
      </w:r>
    </w:p>
    <w:p>
      <w:r>
        <w:rPr>
          <w:b/>
        </w:rPr>
        <w:t xml:space="preserve">Quelle: </w:t>
      </w:r>
      <w:r>
        <w:t>https://mcp.opencaselaw.ch/entscheid/ge_gerichte_JTAPI_192_2025</w:t>
      </w:r>
    </w:p>
    <w:p>
      <w:r>
        <w:t>FR: GE_GERICHTE JTAPI/192/2025 du 20 février 2025</w:t>
      </w:r>
    </w:p>
    <w:p>
      <w:r>
        <w:t>IT: GE_GERICHTE JTAPI/192/2025 del 20 febbraio 2025</w:t>
      </w:r>
    </w:p>
    <w:p>
      <w:pPr>
        <w:pStyle w:val="Heading2"/>
      </w:pPr>
      <w:r>
        <w:t>Erwägungen</w:t>
      </w:r>
    </w:p>
    <w:p>
      <w:r>
        <w:rPr>
          <w:b/>
        </w:rPr>
        <w:t>E. 1</w:t>
      </w:r>
    </w:p>
    <w:p>
      <w:r>
        <w:t>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rPr>
          <w:b/>
        </w:rPr>
        <w:t>E. 2</w:t>
      </w:r>
    </w:p>
    <w:p>
      <w:r>
        <w:t>Il statue en principe au terme d'une procédure orale (cf. art. 80 al. 2 LEI et 9 al. 5 LaLEtr).</w:t>
      </w:r>
    </w:p>
    <w:p>
      <w:r>
        <w:rPr>
          <w:b/>
        </w:rPr>
        <w:t>E. 3</w:t>
      </w:r>
    </w:p>
    <w:p>
      <w:r>
        <w:t>Selon l'art. 80 al. 3 LEI, il peut toutefois renoncer à la procédure orale lorsque le renvoi ou l'expulsion pourra vraisemblablement avoir lieu dans les huit jours suivant l'ordre de mise en détention et si la personne concernée a donné son consentement écrit ; cela étant, si le renvoi ou l'expulsion ne peut être exécuté dans ce délai, la procédure orale a lieu au plus tard douze jours après ledit ordre.</w:t>
      </w:r>
    </w:p>
    <w:p>
      <w:r>
        <w:rPr>
          <w:b/>
        </w:rPr>
        <w:t>E. 3.1</w:t>
      </w:r>
    </w:p>
    <w:p>
      <w:r>
        <w:t>; 142 I 135 consid. 4.1 ; 134 I 92 consid. 2.3,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En l'espèce, tout portait à croire que le refoulement de M. A______ pourrait être exécuté dans le délai de huit jours précité, puisque son dernier refoulement en Espagne s’était finalisé en moins d’une semaine et qu’il avait déclaré qu'il était d'accord d'y retourner. L’intéressé ayant par ailleurs consenti à ce que le tribunal se prononce sans l'entendre oralement, ce dernier a dès lors statué le 12 février 2025 au terme d'une procédure écrite. Dans la mesure où, finalement, le vol de M. A______ à destination de l’Espagne n’a pu être réservé que pour le 26 février 2025 à 9h55 au départ de Genève, soit après l'échéance dudit délai, le tribunal se prononce à nouveau après l'avoir entendu oralement, ce jour.</w:t>
      </w:r>
    </w:p>
    <w:p>
      <w:r>
        <w:rPr>
          <w:b/>
        </w:rPr>
        <w:t>E. 5</w:t>
      </w:r>
    </w:p>
    <w:p>
      <w:r>
        <w:t>Le tribunal peut confirmer, réformer ou annuler la décision du commissaire de police ; le cas échéant, il ordonne la mise en liberté de l’étranger (art. 9 al. 3 LaLEtr).</w:t>
      </w:r>
    </w:p>
    <w:p>
      <w:r>
        <w:t>- 6/9 - A/464/2025</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7</w:t>
      </w:r>
    </w:p>
    <w:p>
      <w:r>
        <w:t>À teneur de l'art. 76 al. 1 let. b ch. 1 LEI (cum art. 75 al. 1 let. b LEI), après notification d'une décision de première instance de renvoi ou d'une décision de première instance d'expulsion au sens des art. 66a ou 66abis du CP, l'autorité compétente peut, afin d'en assurer l'exécution, mettre en détention la personne concernée notamment, lorsque celle-ci quitte la région qui lui est assignées ou pénètre dans une zone qui lui est interdite en vertu de l'art. 74 LEI.</w:t>
      </w:r>
    </w:p>
    <w:p>
      <w:r>
        <w:rPr>
          <w:b/>
        </w:rPr>
        <w:t>E. 8</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w:t>
      </w:r>
    </w:p>
    <w:p>
      <w:r>
        <w:t>- 7/9 - A/464/2025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9</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w:t>
      </w:r>
    </w:p>
    <w:p>
      <w:r>
        <w:rPr>
          <w:b/>
        </w:rPr>
        <w:t>E. 11</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et les références citées).</w:t>
      </w:r>
    </w:p>
    <w:p>
      <w:r>
        <w:rPr>
          <w:b/>
        </w:rPr>
        <w:t>E. 12</w:t>
      </w:r>
    </w:p>
    <w:p>
      <w:r>
        <w:t>En l'espèce, M. A______ fait l'objet d'une décision de renvoi de Suisse prononcée par l’OCPM le 11 février 2025. Il a en outre été poursuivi et condamné pénalement à plusieurs reprises, la dernière fois le 11 février 2025, notamment pour avoir violé la mesure d'interdiction de</w:t>
      </w:r>
    </w:p>
    <w:p>
      <w:r>
        <w:t>- 8/9 - A/464/2025 pénétrer dans le canton de Genève prononcée à son encontre le 19 décembre 2024, pour une durée de 12 mois. Enfin, le comportement qu’il a adopté jusqu’ici en Suisse laisse clairement apparaitre qu’il n’est pas disposé à obtempérer aux instructions des autorités, quand bien même il a soutenu le contraire en audience, et que, s'il était laissé en liberté, il pourrait se soustraire à son renvoi et disparaitre dans la clandestinité, étant rappelé que l’intéressé n'a pas hésité à revenir sur le territoire genevois qui lui avait été interdit, où il n’a ni attaches, ni lieu de résidence ni source de revenu légale. Par conséquent, les conditions légales de la détention administrative de M. A______, au sens des dispositions susmentionnées, sont clairement réalisées. L'assurance de son départ effectif répond en outre à un intérêt public certain et les autorités suisses doivent s'assurer du fait qu'il quittera effectivement le territoire à destination de l'Espagne (cf. not. art. 8 par. 6 de la Directive sur le retour et 15f de l'ordonnance sur l'exécution du renvoi et de l'expulsion d'étrangers du 11 août 1999 - OERE - RS 142.281). Au vu des circonstances, notamment du comportement qu'il a adopté jusqu'ici, toute autre mesure moins incisive que la détention administrative serait vaine pour assurer sa présence au moment où il devra quitter le pays. Dans son principe, sa mise en détention respecte donc aussi le principe de la proportionnalité. Par ailleurs, l'autorité chargée du renvoi a agi avec diligence et célérité au sens de l'art. 76 al. 4 LEI, dès lors qu'elle a immédiatement entrepris des démarches en vue du refoulement en Espagne de l’intéressé, lequel est prévu le 26 février 2025.</w:t>
      </w:r>
    </w:p>
    <w:p>
      <w:r>
        <w:rPr>
          <w:b/>
        </w:rPr>
        <w:t>E. 13</w:t>
      </w:r>
    </w:p>
    <w:p>
      <w:r>
        <w:t>Concernant la durée de la détention, eu égard à l'ensemble des circonstances, il y a lieu de confirmer l'ordre de mise en détention administrative pour une durée de trois semaines, qui respecte l'art. 79 LEI et n'apparaît pas disproportionnée. Sa portée s'avère au demeurant très relative dès lors que la détention de M. A______ prendra fin dès que son renvoi aura été finalisé. En revanche, si, pour une raison ou une autre, son renvoi ne pouvait avoir lieu à cette occasion, la police devrait pouvoir disposer du temps nécessaire pour l'organiser à nouveau.</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A/464/2025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