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JTAPI/192/2024 vom 7. März 2024</w:t>
      </w:r>
    </w:p>
    <w:p>
      <w:r>
        <w:t>GE Cour de justice, 2024-03-07, FR</w:t>
      </w:r>
    </w:p>
    <w:p>
      <w:r>
        <w:rPr>
          <w:b/>
        </w:rPr>
        <w:t xml:space="preserve">Quelle: </w:t>
      </w:r>
      <w:r>
        <w:t>https://mcp.opencaselaw.ch/entscheid/ge_gerichte_JTAPI_192_2024</w:t>
      </w:r>
    </w:p>
    <w:p>
      <w:r>
        <w:t>FR: GE_GERICHTE JTAPI/192/2024 du 7 mars 2024</w:t>
      </w:r>
    </w:p>
    <w:p>
      <w:r>
        <w:t>IT: GE_GERICHTE JTAPI/192/2024 del 7 marzo 2024</w:t>
      </w:r>
    </w:p>
    <w:p>
      <w:pPr>
        <w:pStyle w:val="Heading2"/>
      </w:pPr>
      <w:r>
        <w:t>Erwägungen</w:t>
      </w:r>
    </w:p>
    <w:p>
      <w:r>
        <w:rPr>
          <w:b/>
        </w:rPr>
        <w:t>E. 1</w:t>
      </w:r>
    </w:p>
    <w:p>
      <w:r>
        <w:t>Le Tribunal administratif de première instance est compétent pour examiner d’office la légalité et l’adéquation de la détention administrative (art. 115 al. 1 et 116 al. 1 de la loi sur l’organisation judiciaire du 26 septembre 2010 - LOJ - E 2 05 ; art. 7 al. 4 let. d LaLEtr – F 2 10).</w:t>
      </w:r>
    </w:p>
    <w:p>
      <w:r>
        <w:rPr>
          <w:b/>
        </w:rPr>
        <w:t>E. 2</w:t>
      </w:r>
    </w:p>
    <w:p>
      <w:r>
        <w:t>Selon l’art. 8 al. 3 LaLEtr, les ordres de mise en détention du commissaire de police sont transmis sans délai au tribunal pour contrôle de la légalité et de l’adéquation de la détention.</w:t>
      </w:r>
    </w:p>
    <w:p>
      <w:r>
        <w:rPr>
          <w:b/>
        </w:rPr>
        <w:t>E. 3</w:t>
      </w:r>
    </w:p>
    <w:p>
      <w:r>
        <w:t>Le tribunal statue ce jour dans le délai de nonante-six heures prévu par les art. 80 al. 2 LEI et 9 al. 3 LaLEtr, la détention administrative de M. A______ ayant concrètement débuté le 5 mars 2024 à 15h20, comme l’indique le procès-verbal d’audition (cf. à cet égard arrêts du Tribunal fédéral 2C_618/2011 du 1er septembre 2011 consid. 2 ; 2C_206/2009 du 29 avril 2009 consid. 5.1.1 et les références citées).</w:t>
      </w:r>
    </w:p>
    <w:p>
      <w:r>
        <w:rPr>
          <w:b/>
        </w:rPr>
        <w:t>E. 3.1</w:t>
      </w:r>
    </w:p>
    <w:p>
      <w:r>
        <w:t>; 2C_756/2009 du 15 décembre 2009 consid. 2.1).</w:t>
      </w:r>
    </w:p>
    <w:p>
      <w:r>
        <w:rPr>
          <w:b/>
        </w:rPr>
        <w:t>E. 3.3</w:t>
      </w:r>
    </w:p>
    <w:p>
      <w:r>
        <w:t>; 2C_806/2010 du 21 octobre 2010 consid. 2.1 ; 2C_400/2009 du 16 juillet 2009 consid. 3.1 ; ATA/740/2015 du 16 juillet 2015 ; ATA/739/2015 du 16 juillet 2015 ; ATA/682/2015 du 25 juin 2015 ; ATA/261/2013 du 25 avril 2013 ; ATA/40/2011 du 25 janvier 2011). En l'espèce, M. A______ fait l'objet d'une décision immédiatement exécutoire de renvoi de Suisse qui lui a été notifiée par l'OCPM le 28 février 2024. Quant aux motifs relatifs à sa mise en détention administrative, M. A______ est revenu sur le territoire helvétique nonobstant l'interdiction d'entrée en Suisse prononcée à son encontre. De plus, l'intéressé a été poursuivi et condamné le 17 janvier 2020 pour son implication dans le cadre d’un trafic de cocaïne, soit une drogue dure. Par ailleurs, il ressort du dossier et des déclarations de M. A______ que celui-ci est démuni de tout lieu de résidence fixe en Suisse, où il n'a au demeurant aucune attache particulière ni source légale de revenu. Il existe dès lors des éléments concrets qui font craindre que, s'il était laissé en liberté, l'intéressé, préférant poursuivre son activité répréhensible, se soustrairait à son renvoi.</w:t>
      </w:r>
    </w:p>
    <w:p>
      <w:r>
        <w:rPr>
          <w:b/>
        </w:rPr>
        <w:t>E. 4</w:t>
      </w:r>
    </w:p>
    <w:p>
      <w:r>
        <w:t>Le tribunal peut confirmer, réformer ou annuler la décision du commissaire de police ; le cas échéant, il ordonne la mise en liberté de l’étranger (art. 9 al. 3 LaLEtr).</w:t>
      </w:r>
    </w:p>
    <w:p>
      <w:r>
        <w:t>- 4/8 - A/776/2024</w:t>
      </w:r>
    </w:p>
    <w:p>
      <w:r>
        <w:rPr>
          <w:b/>
        </w:rPr>
        <w:t>E. 5</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 22 mai 2012 consid. 3.1) et de l’art. 31 de la Constitution fédérale suisse du 18 avril 1999 (Cst. - RS 101),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w:t>
      </w:r>
    </w:p>
    <w:p>
      <w:r>
        <w:rPr>
          <w:b/>
        </w:rPr>
        <w:t>E. 6</w:t>
      </w:r>
    </w:p>
    <w:p>
      <w:r>
        <w:t>À teneur de l'art. 76 al. 1 let. b ch. 1 LEI (cum art. 75 al. 1 LEI), après notification d'une décision de première instance de renvoi ou d'une décision de première instance d'expulsion au sens des art. 66a ou 66abis du Code pénal suisse du 21 décembre 1937 (CP - RS 311.0), l'autorité compétente peut, afin d'en assurer l'exécution, mettre en détention la personne concernée notamment si elle a franchi la frontière malgré une interdiction d’entrer en Suisse et n'a pu être renvoyée immédiatement (art. 75 al. 1 let. c LEI) ou si elle menace sérieusement d’autres personnes ou met gravement en danger la vie ou leur intégrité corporelle et que, pour ce motif, elle fait l’objet d’une poursuite pénale ou a été condamnée (art. 75 al. 1 let. g LEI).</w:t>
      </w:r>
    </w:p>
    <w:p>
      <w:r>
        <w:rPr>
          <w:b/>
        </w:rPr>
        <w:t>E. 7</w:t>
      </w:r>
    </w:p>
    <w:p>
      <w:r>
        <w:t>A cet égard, un étranger menace sérieusement d'autres personnes ou met gravement en danger leur vie ou leur intégrité corporelle au sens de l'art. 75 al. 1 let. g LEI s'il commet des infractions pénales à l'encontre de la vie et de l'intégrité corporelle (art. 111 ss CP), contre la liberté (art. 180 ss CP) ou contre l'intégrité sexuelle dès qu'il y a contrainte (cf. art. 189 et 190 CP) (ANDREAS ZÜND, in Migrationsrecht, Kommentar 5ème éd. 2019, ad art. 75 LEI). Sont aussi visées les infractions à la LStup (arrêts 2A.35/2000 du 10 février 2000 consid. 2b/aa; 2A.450/1995 du 3 novembre 1995 consid. 5a), en particulier le trafic de drogues dures (cf. ATF 125 II 369 consid. 3b/bb p. 375; NICOLAS WISARD, Les renvois et leur exécution en droit des étrangers et en droit d'asile, thèse Genève 1997, p. 268).</w:t>
      </w:r>
    </w:p>
    <w:p>
      <w:r>
        <w:rPr>
          <w:b/>
        </w:rPr>
        <w:t>E. 8</w:t>
      </w:r>
    </w:p>
    <w:p>
      <w:r>
        <w:t>Selon l'art. 76 al. 1 let. b ch. 3 et 4 LEI, l’autorité peut également mettre en détention la personne concernée si des éléments concrets font craindre que la personne entend se soustraire au renvoi ou à l'expulsion, en particulier parce qu'elle ne se soumet pas à son obligation de collaborer en vertu de l'art. 90 LEI ou encore si son comportement permet de conclure qu'elle se refuse à obtempérer aux instructions des autorités.</w:t>
      </w:r>
    </w:p>
    <w:p>
      <w:r>
        <w:rPr>
          <w:b/>
        </w:rPr>
        <w:t>E. 9</w:t>
      </w:r>
    </w:p>
    <w:p>
      <w:r>
        <w:t>Ces deux dispositions décrivent toutes deux des comportements permettant de conclure à l'existence d'un risque de fuite ou de disparition, de sorte que les deux éléments doivent être envisagés ensemble (cf. arrêts du Tribunal fédéral</w:t>
      </w:r>
    </w:p>
    <w:p>
      <w:r>
        <w:t>- 5/8 - A/776/2024 2C_381/2016 du 23 mai 2016 consid. 4.1 ; 2C_128/2009 du 30 mars 2009 consid.</w:t>
      </w:r>
    </w:p>
    <w:p>
      <w:r>
        <w:rPr>
          <w:b/>
        </w:rPr>
        <w:t>E. 10</w:t>
      </w:r>
    </w:p>
    <w:p>
      <w:r>
        <w:t>Selon la jurisprudence, un risque de fuite - c'est-à-dire la réalisation de l'un des deux motifs précités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 en ce sens (ATF 140 II 1 consid. 5.3 ; arrêts du Tribunal fédéral 2C_381/2016 du 23 mai 2016 consid. 4.1 ; 2C_105/2016 du 8 mars 2016 consid. 5.2 ; 2C_951/2015 du 17 novembre 2015 consid. 2.2 ; 2C_658/2014 du 7 août 2014 consid. 1.2).</w:t>
      </w:r>
    </w:p>
    <w:p>
      <w:r>
        <w:rPr>
          <w:b/>
        </w:rPr>
        <w:t>E. 11</w:t>
      </w:r>
    </w:p>
    <w:p>
      <w:r>
        <w:t>Lorsqu'il existe un risque de fuite, le juge de la détention administrative doit établir un pronostic en déterminant s'il existe des garanties que l'étranger prêtera son concours à l'exécution du refoulement, soit qu'il se conformera aux instructions de l'autorité et regagnera son pays d'origine le moment venu, c'est-à-dire lorsque les conditions seront réunies; dans ce cadre, il dispose d'une certaine marge d'appréciation (arrêts du Tribunal fédéral 2C_935/2011 du 7 décembre 2011 consid.</w:t>
      </w:r>
    </w:p>
    <w:p>
      <w:r>
        <w:rPr>
          <w:b/>
        </w:rPr>
        <w:t>E. 12</w:t>
      </w:r>
    </w:p>
    <w:p>
      <w:r>
        <w:t>Par conséquent, les conditions objectives de la détention administrative sont réalisées dans le cas d’espèce.</w:t>
      </w:r>
    </w:p>
    <w:p>
      <w:r>
        <w:rPr>
          <w:b/>
        </w:rPr>
        <w:t>E. 13</w:t>
      </w:r>
    </w:p>
    <w:p>
      <w:r>
        <w:t>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w:t>
      </w:r>
    </w:p>
    <w:p>
      <w:r>
        <w:t>- 6/8 - A/776/2024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 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w:t>
      </w:r>
    </w:p>
    <w:p>
      <w:r>
        <w:rPr>
          <w:b/>
        </w:rPr>
        <w:t>E. 14</w:t>
      </w:r>
    </w:p>
    <w:p>
      <w:r>
        <w:t>En l’espèce, la mesure de détention est adéquate pour permettre la bonne exécution de son renvoi de Suisse. Elle est également nécessaire, dès lors qu'aucune autre mesure moins incisive, telle une assignation à un lieu de résidence fondée sur l'article 74 LEI, ne peut garantir sa disponibilité à l'endroit des autorités chargées de la mise en œuvre de son expulsion de Suisse. Pour ce qui est de la proportionnalité au sens étroit, la situation de l'intéressé, qui a été poursuivi et condamné pour son implication dans un trafic de drogue dure, qui est revenu sur le territoire helvétique en violation de l'interdiction d'entrée en Suisse prononcée à son endroit et qui est sous le coup d'une décision de renvoi de Suisse, établit que l'intérêt public à sa mise en détention administrative en vue de l'exécution de son refoulement de Suisse prime largement son intérêt personnel à ne pas être momentanément privé de sa liberté.</w:t>
      </w:r>
    </w:p>
    <w:p>
      <w:r>
        <w:rPr>
          <w:b/>
        </w:rPr>
        <w:t>E. 15</w:t>
      </w:r>
    </w:p>
    <w:p>
      <w:r>
        <w:t>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w:t>
      </w:r>
    </w:p>
    <w:p>
      <w:r>
        <w:rPr>
          <w:b/>
        </w:rPr>
        <w:t>E. 16</w:t>
      </w:r>
    </w:p>
    <w:p>
      <w:r>
        <w:t>En l'espèce, l'autorité chargée du renvoi a agi avec diligence et célérité, dès lors que les démarches visant à la réadmission de M. A______ sur le territoire italien ont été effectuées alors que M. A______ était encore détenu à titre pénal.</w:t>
      </w:r>
    </w:p>
    <w:p>
      <w:r>
        <w:rPr>
          <w:b/>
        </w:rPr>
        <w:t>E. 17</w:t>
      </w:r>
    </w:p>
    <w:p>
      <w:r>
        <w:t>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En outre, la durée de la détention administrative doit respecter le principe de la proportionnalité (ATF 125 I 474 consid. 3 et les arrêts cités ; arrêt du Tribunal fédéral 1P.269/2001 du 7 juin 2001 consid. 2c ; ATA/752/2012 du 1er novembre 2012 consid. 7).</w:t>
      </w:r>
    </w:p>
    <w:p>
      <w:r>
        <w:t>- 7/8 - A/776/2024</w:t>
      </w:r>
    </w:p>
    <w:p>
      <w:r>
        <w:rPr>
          <w:b/>
        </w:rPr>
        <w:t>E. 18</w:t>
      </w:r>
    </w:p>
    <w:p>
      <w:r>
        <w:t>En l'espèce, la durée de l’ordre de mise en détention administrative prend en considération le temps nécessaire pour obtenir la réponse des autorités italiennes à la demande de réadmission qui a été effectuée, ainsi que celui – une fois la réponse attendue obtenue – relatif à l'organisation de l'acheminement de l'intéressé à la frontière italienne en vue de son transfert en Italie et les aléas liés à cette procédure de transfert. Eu égard à l'ensemble des circonstances, il y a lieu de confirmer l'ordre de mise en détention administrative pour une durée de six semaines, qui respecte en soi l'art. 79 LEI et n'apparaît pas disproportionnée, étant souligné que si M. A______ prend place à bord du vol d’avion, la détention prendra immédiatement fin.</w:t>
      </w:r>
    </w:p>
    <w:p>
      <w:r>
        <w:rPr>
          <w:b/>
        </w:rPr>
        <w:t>E. 19</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- 8/8 - A/776/2024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