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JTAPI/18/2024 vom 11. Januar 2024</w:t>
      </w:r>
    </w:p>
    <w:p>
      <w:r>
        <w:t>GE Cour de justice, 2024-01-11, FR</w:t>
      </w:r>
    </w:p>
    <w:p>
      <w:r>
        <w:rPr>
          <w:b/>
        </w:rPr>
        <w:t xml:space="preserve">Quelle: </w:t>
      </w:r>
      <w:r>
        <w:t>https://mcp.opencaselaw.ch/entscheid/ge_gerichte_JTAPI_18_2024</w:t>
      </w:r>
    </w:p>
    <w:p>
      <w:r>
        <w:t>FR: GE_GERICHTE JTAPI/18/2024 du 11 janvier 2024</w:t>
      </w:r>
    </w:p>
    <w:p>
      <w:r>
        <w:t>IT: GE_GERICHTE JTAPI/18/2024 del 11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conteste l'appréciation à laquelle l'OCPM a procédé au sujet des conditions nécessaires à l'octroi d'une autorisation de séjour à titre de regroupement familial.</w:t>
      </w:r>
    </w:p>
    <w:p>
      <w:r>
        <w:rPr>
          <w:b/>
        </w:rPr>
        <w:t>E.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7</w:t>
      </w:r>
    </w:p>
    <w:p>
      <w:r>
        <w:t>Selon l'art. 44 al. 1 LEI, le conjoint étranger du titulaire d'une autorisation de séjour ainsi que ses enfants étrangers de moins de 18 ans peuvent obtenir une autorisation de séjour et la prolongation de celle-ci aux conditions cumulatives (cf. arrêt du Tribunal administratif fédéral F-3721/2017 du 29 octobre 2018 consid. 5.2)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w:t>
      </w:r>
    </w:p>
    <w:p>
      <w:r>
        <w:t>- 7/13 - A/1147/2023 sur les prestations complémentaires à l'AVS et à l'AI du 6 octobre 2006 (LPC - RS 831.30) ni ne pourrait en percevoir grâce au regroupement familial (let. e).</w:t>
      </w:r>
    </w:p>
    <w:p>
      <w:r>
        <w:rPr>
          <w:b/>
        </w:rPr>
        <w:t>E. 8</w:t>
      </w:r>
    </w:p>
    <w:p>
      <w:r>
        <w:t>L’art. 44 LEI pose les conditions de base qui doivent impérativement être remplies pour qu'une autorisation de séjour puisse être accordée dans ce cadre. L'examen du respect des autres conditions, en particulier de celles qui figurent à l'art. 47 LEI (plus précisément à l'art. 73 OASA pour ce qui est du regroupement familial invoqué en relation avec l'art. 44 LEI), n'intervient qu'une fois que les conditions de base sont réalisées (arrêt du Tribunal administratif fédéral F- 5031/2019 du 22 juin 2020 consid. 7.2 et la référence citée).</w:t>
      </w:r>
    </w:p>
    <w:p>
      <w:r>
        <w:rPr>
          <w:b/>
        </w:rPr>
        <w:t>E. 9</w:t>
      </w:r>
    </w:p>
    <w:p>
      <w:r>
        <w:t>Sous l’angle du droit au respect de la vie familiale, d'après une jurisprudence constante, les relations visées par l'art. 8 CEDH sont avant tout celles qui concernent la famille dite nucléaire, soit celles qui existent entre époux ainsi qu'entre parents et enfants mineurs vivant en ménage commun (cf. ATF 144 II 1 consid. 6.1 p. 12).</w:t>
      </w:r>
    </w:p>
    <w:p>
      <w:r>
        <w:rPr>
          <w:b/>
        </w:rPr>
        <w:t>E. 10</w:t>
      </w:r>
    </w:p>
    <w:p>
      <w:r>
        <w:t>L’art. 8 CEDH peut ainsi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144 II 1 consid. 6.1; 140 I 77 consid. 5.2; 137 I 113 consid. 6.1 p. 118).</w:t>
      </w:r>
    </w:p>
    <w:p>
      <w:r>
        <w:rPr>
          <w:b/>
        </w:rPr>
        <w:t>E. 11</w:t>
      </w:r>
    </w:p>
    <w:p>
      <w:r>
        <w:t>En l'espèce et en premier lieu, point n’est besoin de déterminer si la recourante était majeure ou mineure au moment du dépôt de sa demande d’autorisation de séjour pour regroupement familial, l’intéressée ne pouvant en tout état pas se prévaloir de l’art. 44 LEI dès lors que sa mère n’est pas au bénéficie d’une autorisation de séjour. Il n’en va pas différemment sous l’angle de l’art. 8 CEDH dès lors que ni sa mère ni ses sœurs ne bénéficient d'un droit de présence assuré en Suisse.</w:t>
      </w:r>
    </w:p>
    <w:p>
      <w:r>
        <w:rPr>
          <w:b/>
        </w:rPr>
        <w:t>E. 12</w:t>
      </w:r>
    </w:p>
    <w:p>
      <w:r>
        <w:t>Reste encore à examiner si la situation de la recourante remplit les critères relatifs à un cas de rigueur.</w:t>
      </w:r>
    </w:p>
    <w:p>
      <w:r>
        <w:rPr>
          <w:b/>
        </w:rPr>
        <w:t>E. 13</w:t>
      </w:r>
    </w:p>
    <w:p>
      <w:r>
        <w:t>Selon l'art. 30 al. 1 let. b LEI, il est possible de déroger aux conditions d'admission d'un étranger en Suisse pour tenir compte d'un cas individuel d'extrême gravité.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w:t>
      </w:r>
    </w:p>
    <w:p>
      <w:r>
        <w:t>- 8/13 - A/1147/2023 durée de la présence en Suisse (let. e), de l’état de santé (let. f), ainsi que des possibilités de réintégration dans l’État de provenance (let. g).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14</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15</w:t>
      </w:r>
    </w:p>
    <w:p>
      <w:r>
        <w:t>janvier 2019 consid. 4c).</w:t>
      </w:r>
    </w:p>
    <w:p>
      <w:r>
        <w:rPr>
          <w:b/>
        </w:rPr>
        <w:t>E. 16</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 citées ; ATA/353/2019 précité consid. 5d ; ATA/38/2019 précité consid. 4d).).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w:t>
      </w:r>
    </w:p>
    <w:p>
      <w:r>
        <w:t>- 9/13 - A/1147/2023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w:t>
      </w:r>
    </w:p>
    <w:p>
      <w:r>
        <w:rPr>
          <w:b/>
        </w:rPr>
        <w:t>E. 17</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son pays, le fait qu'elle serait contrainte de regagner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C-5271/2009 du 5 octobre 2010 consid. 6.4.3 et les références citées). Inversement, une telle séparation pourra d'autant mieux être exigée que les perspectives de réintégration dans le pays d'origine apparaîtront plus favorables (cf. arrêts du Tribunal fédéral 2A.183/2002 du 4 juin 2002 consid. 3.2 ; 2A.245/2004 du 13 juillet 2004 consid. 4.2.1 ; 2A.446/1997 du 24 avril 1998 consid. 3b). Des cas de rigueur ont par ailleurs été admis s'agissant de mères d'enfants mineurs n'ayant plus aucune famille dans leur pays d'origine, qu'elles avaient, de surcroît, quitté dans des circonstances traumatisantes (cf. arrêts du Tribunal fédéral 2A.582/2003 du 14 avril 2004 consid. 3.1 et 2A.394/2003 du 16 janvier 2004 consid. 3.1).</w:t>
      </w:r>
    </w:p>
    <w:p>
      <w:r>
        <w:rPr>
          <w:b/>
        </w:rPr>
        <w:t>E. 18</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C- 3216/2010 du 29 janvier 2014 consid. 3.6). Le cas échéant, ces critères ne peuvent en effet être pris en considération que dans le cadre de l'examen de la licéité et de l'exigibilité de l'exécution du renvoi (arrêts du TAF F.4125/2016 du 26 juillet 2017 consid. 5.4.1; C-2712/2012 précité consid. 5.7 ; ATA/1162/2020 précité consid. 6c ; ATA/801/2018 du 7 août 2018 consid. 8b).</w:t>
      </w:r>
    </w:p>
    <w:p>
      <w:r>
        <w:rPr>
          <w:b/>
        </w:rPr>
        <w:t>E. 19</w:t>
      </w:r>
    </w:p>
    <w:p>
      <w:r>
        <w:t>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w:t>
      </w:r>
    </w:p>
    <w:p>
      <w:r>
        <w:t>- 10/13 - A/1147/2023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w:t>
      </w:r>
    </w:p>
    <w:p>
      <w:r>
        <w:rPr>
          <w:b/>
        </w:rPr>
        <w:t>E. 20</w:t>
      </w:r>
    </w:p>
    <w:p>
      <w:r>
        <w:t>En l'espèce, les déclarations de la recourante ont varié s’agissant de sa date d’arrivée en Suisse. Cela étant, même en retenant la date du 19 décembre 2019 qui lui est le plus favorable et qui parait plausible, elle ne justifiait, au moment du dépôt de sa demande d'autorisation de séjour, le 29 janvier 2020, que d'un séjour d'un peu plus d’un mois. Une telle durée ne correspond à l'évidence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 Depuis le dépôt de sa demande d'autorisation, son séjour, désormais de quatre ans, se poursuit au bénéfice d'une simple tolérance. Elle ne peut dès lors tirer parti de la durée de son séjour en Suisse pour bénéficier d'une dérogation aux conditions d'admission. Dans une telle situation, comme développé plus haut, seule une intégration professionnelle et/ou socioculturelle exceptionnelle permet de retenir, dans de rares cas, que la personne concernée s'est créée en Suisse une situation professionnelle si extraordinaire ou un enracinement socioculturel si profond que le fait de prononcer son renvoi de Suisse constituerait une mesure disproportionnée. Alternativement, à défaut d'une telle intégration professionnelle ou socioculturelle, de très graves difficultés auxquelles devrait faire face la personne concernée à son retour dans son pays peuvent encore conduire à considérer le renvoi comme disproportionné, étant rappelé que la loi et la jurisprudence ne permettent pas de prendre en considération des difficultés, même d'une certaine importance, qui sont inhérentes à la situation politique, économique ou sociale à laquelle l'ensemble de la population dudit pays est soumise. Or, si certes la recourante vit désormais en Suisse depuis quatre ans, qu’elle y a été scolarisée depuis janvier 2020 en classe d’accueil, d’orientation professionnelle puis d’insertion professionnelle et qu’elle a pu renforcer ses liens avec sa mère et ses sœurs, ces éléments sont la conséquence du fait qu’elle a placé les autorités devant le fait accompli et ils ne sauraient, à ce titre, constituer à eux seuls un élément décisif. Son intégration socio-professionnelle en Suisse ne saurait être qualifiée de remarquable ou d’exceptionnelle, puisqu’elle dépend entièrement de sa mère et du compagnon de cette dernière, eux-mêmes dépendants de l’HG, à teneur des pièces du dossier. Elle suit actuellement une</w:t>
      </w:r>
    </w:p>
    <w:p>
      <w:r>
        <w:t>- 11/13 - A/1147/2023 formation d'employée de commerce à Genève qui devrait durer trois ans. Il n’apparaît en outre pas qu’elle se soit investie d'une quelconque manière dans la vie associative ou culturelle genevoise durant son séjour. S'agissant de ses possibilités de réintégration dans son pays d'origine, la recourante est arrivée en Suisse en décembre 2019, soit à l'âge de 17 ans et 5 mois, après avoir passé l'ensemble de son enfance et de son adolescence au Nicaragua. Elle en maitrise ainsi de toute évidence la langue ainsi que les us et coutumes. En outre, si elle allègue ne disposer d'aucun tissu familial au Nicaragua, aucun élément du dossier ne permet d'attester de la véracité de cette allégation. Au contraire, elle y a encore vraisemblablement sa grand-mère, vu les termes de sa demande de visa du 14 décembre 2023. En tout état, aujourd'hui âgée de bientôt 22 ans, elle est en principe en mesure de vivre de manière indépendante. À cela s'ajoute qu'elle a appris le français et acquis des connaissances dans le cadre de sa scolarisation en Suisse qu’elle pourra mettre à profit et qui constitueront un atout supplémentaire pour sa réintégration. Sa mère et le compagnon de cette dernière pourront en outre, au besoin, lui fournir un appui financier depuis la Suisse et elle pourra maintenir des relations familiales avec sa mère et ses sœurs - si celles-ci devaient être autorisées à séjourner durablement en Suisse - par le biais des moyens de communication modernes ou par des séjours touristiques. Ainsi, au vu de l'ensemble de ces circonstances, l'appréciation que l'autorité intimée a faite de la situation de la recourante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A toutes fins utiles, le tribunal relèvera encore que l’application de l’art. 30a OASA à la recourante a été examinée et écartée par l’OCPM dans sa décision du 27 juillet 2023, en force, les conditions requises n’étant manifestement pas remplies. Il n’y a dès lors plus lieu d’y revenir.</w:t>
      </w:r>
    </w:p>
    <w:p>
      <w:r>
        <w:rPr>
          <w:b/>
        </w:rPr>
        <w:t>E. 21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w:t>
      </w:r>
    </w:p>
    <w:p>
      <w:r>
        <w:t>- 12/13 - A/1147/2023</w:t>
      </w:r>
    </w:p>
    <w:p>
      <w:r>
        <w:rPr>
          <w:b/>
        </w:rPr>
        <w:t>E. 22</w:t>
      </w:r>
    </w:p>
    <w:p>
      <w:r>
        <w:t>En l’occurrence, dès lors qu’il a refusé de délivrer une autorisation de séjour à la recourante, l’OCPM devait en soi ordonner son renvoi de Suisse en application de l’art. 64 al. 1 let. c LEI.</w:t>
      </w:r>
    </w:p>
    <w:p>
      <w:r>
        <w:rPr>
          <w:b/>
        </w:rPr>
        <w:t>E. 23</w:t>
      </w:r>
    </w:p>
    <w:p>
      <w:r>
        <w:t>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24</w:t>
      </w:r>
    </w:p>
    <w:p>
      <w:r>
        <w:t>En l’espèce, il n’est, à juste titre, pas allégué que l’exécution du renvoi de la recourante au Nicaragua serait impossible, illicite ou inexigible au regard de l’art. 83 LEI ; le dossier ne laisse pas non plus apparaître d’éléments qui tendraient à démontrer que tel serait le cas.</w:t>
      </w:r>
    </w:p>
    <w:p>
      <w:r>
        <w:rPr>
          <w:b/>
        </w:rPr>
        <w:t>E. 25</w:t>
      </w:r>
    </w:p>
    <w:p>
      <w:r>
        <w:t>Partant, entièrement mal fondé, le recours sera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27</w:t>
      </w:r>
    </w:p>
    <w:p>
      <w:r>
        <w:t>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secrétariat d'État aux migrations.</w:t>
      </w:r>
    </w:p>
    <w:p>
      <w:r>
        <w:t>- 13/13 - A/1147/2023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