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JTAPI/18/2022 vom 11. Januar 2022</w:t>
      </w:r>
    </w:p>
    <w:p>
      <w:r>
        <w:t>GE Cour de justice, 2022-01-11, FR</w:t>
      </w:r>
    </w:p>
    <w:p>
      <w:r>
        <w:rPr>
          <w:b/>
        </w:rPr>
        <w:t xml:space="preserve">Quelle: </w:t>
      </w:r>
      <w:r>
        <w:t>https://mcp.opencaselaw.ch/entscheid/ge_gerichte_JTAPI_18_2022</w:t>
      </w:r>
    </w:p>
    <w:p>
      <w:r>
        <w:t>FR: GE_GERICHTE JTAPI/18/2022 du 11 janvier 2022</w:t>
      </w:r>
    </w:p>
    <w:p>
      <w:r>
        <w:t>IT: GE_GERICHTE JTAPI/18/2022 del 11 gennaio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et 116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- 8/15 - A/2208/2021</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w:t>
      </w:r>
    </w:p>
    <w:p>
      <w:r>
        <w:rPr>
          <w:b/>
        </w:rPr>
        <w:t>E. 4</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 du Tribunal fédéral 2C_728/2020 du 25 février 2021 consid. 4.1 ; 2C_323/2018 du 21 septembre 2018 consid. 8.3.3 ; 2C_767/2015 du 19 février 2016 consid. 5.3.1). 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5</w:t>
      </w:r>
    </w:p>
    <w:p>
      <w:r>
        <w:t>Le recourant sollicite l'audition de témoins.</w:t>
      </w:r>
    </w:p>
    <w:p>
      <w:r>
        <w:t>- 9/15 - A/2208/2021</w:t>
      </w:r>
    </w:p>
    <w:p>
      <w:r>
        <w:rPr>
          <w:b/>
        </w:rPr>
        <w:t>E. 6</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w:t>
      </w:r>
    </w:p>
    <w:p>
      <w:r>
        <w:rPr>
          <w:b/>
        </w:rPr>
        <w:t>E. 7</w:t>
      </w:r>
    </w:p>
    <w:p>
      <w:r>
        <w:t>En l'espèce, le tribunal a convoqué une audience de comparution personnelle et d'enquêtes lors de laquelle il a procédé à l'audition de deux témoins clefs. Il estime pour le surplus que le dossier contient les éléments suffisants et nécessaires, tel qu'ils ressortent des écritures des parties, des pièces produites et du dossier de l'OCPM, pour statuer sur le litige sans qu'il soit utile de procéder à l'audition des autres personnes citées par le recourant, étant précisé que ces dernières ont toutes rédigés des attestations écrites qui ont été versées au dossier et dont la valeur probante peut, de manière anticipée, être comparée à celle des autres éléments du dossier.</w:t>
      </w:r>
    </w:p>
    <w:p>
      <w:r>
        <w:rPr>
          <w:b/>
        </w:rPr>
        <w:t>E. 8</w:t>
      </w:r>
    </w:p>
    <w:p>
      <w:r>
        <w:t>Est litigieuse la question de savoir si l’OCPM a, à juste titre, refusé de transmettre le dossier du recourant avec un préavis favorable au SEM et prononcé son renvoi de Suisse.</w:t>
      </w:r>
    </w:p>
    <w:p>
      <w:r>
        <w:rPr>
          <w:b/>
        </w:rPr>
        <w:t>E. 9</w:t>
      </w:r>
    </w:p>
    <w:p>
      <w:r>
        <w:t>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1er janvier 2019 sont régies par le nouveau droit (arrêt du Tribunal fédéral 2C_1075/2019 du 21 avril 2020 consid. 1.1).</w:t>
      </w:r>
    </w:p>
    <w:p>
      <w:r>
        <w:t>- 10/15 - A/2208/2021</w:t>
      </w:r>
    </w:p>
    <w:p>
      <w:r>
        <w:rPr>
          <w:b/>
        </w:rPr>
        <w:t>E. 10</w:t>
      </w:r>
    </w:p>
    <w:p>
      <w:r>
        <w:t>L'art. 30 al. 1 let. b LEI permet de déroger aux conditions d'admission en Suisse, telles que prévues aux art. 18 à 29 LEI, notamment aux fins de tenir compte des cas individuels d'une extrême gravité ou d'intérêts publics majeurs.</w:t>
      </w:r>
    </w:p>
    <w:p>
      <w:r>
        <w:rPr>
          <w:b/>
        </w:rPr>
        <w:t>E. 11</w:t>
      </w:r>
    </w:p>
    <w:p>
      <w:r>
        <w:t>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w:t>
      </w:r>
    </w:p>
    <w:p>
      <w:r>
        <w:rPr>
          <w:b/>
        </w:rPr>
        <w:t>E. 12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13</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La question est de savoir si, en cas de retour dans le pays d'origine, les conditions de sa réintégration sociale, au regard de la situation personnelle, professionnelle et familiale de l'intéressé, seraient gravement compromises (ATA/353/2019 précité</w:t>
      </w:r>
    </w:p>
    <w:p>
      <w:r>
        <w:t>- 11/15 - A/2208/2021</w:t>
      </w:r>
    </w:p>
    <w:p>
      <w:r>
        <w:t>consid. 5d ; arrêts du Tribunal fédéral 2C_621/2015 du 11 décembre 2015 consid. 5.2.1 ; 2C_369/2010 du 4 novembre 2010 consid. 4.1).</w:t>
      </w:r>
    </w:p>
    <w:p>
      <w:r>
        <w:rPr>
          <w:b/>
        </w:rPr>
        <w:t>E. 14</w:t>
      </w:r>
    </w:p>
    <w:p>
      <w:r>
        <w:t>En l’espèce, quand bien même il conviendrait d’admettre, dans la situation qui lui est la plus favorable, que le recourant aurait séjourné depuis 2009 en Suisse de manière continue – point qui en l’état peut demeurer indécis – il y a lieu de relever que, bien qu'il s'agisse d'une durée de séjour relativement longue, celle-ci doit être relativisée dès lors qu'elle l'a été en l'absence d'autorisation de séjour, puis à la faveur d'une tolérance de l'OCPM à compter du dépôt en janvier 2019 d'une demande d'autorisation de séjour avec activité lucrative. Le recourant ne peut donc se prévaloir d'avoir séjourné légalement en Suisse pendant une longue période. Les autres critères d'évaluation ne sont pas non plus de nature à faire admettre qu'un départ de Suisse placerait le recourant dans une situation extrêmement rigoureuse. En effet, même s'il n'émarge pas à l'aide sociale, n'a pas de poursuites et que l'extrait de son casier judiciaire ne fait, à ce jour, état d'aucune condamnation, il n'apparaît pas que son intégration socio-professionnelle serait exceptionnelle au point de justifier une exception aux mesures de limitation. Ainsi, les relations d'amitié et de voisinage nouées pendant son séjour et la connaissance de la langue de son lieu de résidence sont davantage liées à la durée de sa présence en Suisse qu'à des attaches à ce point profondes et durables qu'il ne pourrait envisager un retour dans son pays d'origine. Les relations nouées en Suisse, ne sont, à teneur des attestations figurant au dossier, pas d'une intensité telle qu'il ne pourrait être exigé de sa part de poursuivre ses contacts par les moyens de télécommunication moderne. Le recourant ne le soutient au demeurant pas. Contrairement à ce qu'il allègue, son intégration professionnelle ne saurait être qualifiée d’exceptionnelle au sens de la jurisprudence, quand bien même ses compétences semblent être appréciés de ses employeurs. Ses connaissances professionnelles acquises, notamment dans le domaine du bâtiment, n'apparaissent, en outre, pas spécifiques à la Suisse et il sera en mesure de les utiliser au Kosovo. Enfin et surtout, la conduite du recourant, au regard notamment de la procédure pour faux dans les titres et comportement frauduleux à l'égard des autorités ouverte à son encontre, ne concorde pas avec ce qui est exigible de tout étranger qui vit en Suisse. Le tribunal relèvera pour le surplus que, si le recourant indique avoir séjourné en Suisse depuis l'âge de 13 ans, il n'y a pas été scolarisé ni n'a suivi de formation professionnelle, restant essentiellement dans l'appartement de son père. Il explique en outre retourner en principe deux fois par année au Kosovo, précisant par ailleurs être reparti dans son pays d'origine chaque fois que son père, qui était sans permis, se faisait arrêter par la police, revenant en général en Suisse au bout d'un ou deux mois. Il connaît dès lors sans conteste les us et coutumes de son pays et en maîtrise la langue. Dans ces circonstances, il n'apparaît pas que sa réintégration</w:t>
      </w:r>
    </w:p>
    <w:p>
      <w:r>
        <w:t>- 12/15 - A/2208/2021</w:t>
      </w:r>
    </w:p>
    <w:p>
      <w:r>
        <w:t>soit fortement compromise ni qu’un départ de Suisse constituerait un déracinement. À cet égard, s'il est évident - et inhérent à un tel processus - qu'un retour dans son pays d'origine impliquera qu'il soit confronté à diverses difficultés, que ce soit sur le plan personnel, financier ou social, rien n'indique que lesdites difficultés seraient plus lourdes que celles que rencontreraient d'autres compatriotes contraints de retourner dans leur pays d'origine au terme d'un séjour en Suisse. Le tribunal tient également à rappeler que celui qui place l'autorité devant le fait accompli doit s'attendre à ce que celle-ci se préoccupe davantage de rétablir une situation conforme au droit que d'éviter les inconvénients qui en découlent pour lui (cf. ATF 123 II 248 consid. 4a et les références citées). Au vu de ce qui précède, le recourant ne se trouvant pas dans une situation d’extrême gravité au sens de la loi, l'OCPM n'a pas violé la loi ni consacré un excès ou un abus de son pouvoir d'appréciation en refusant de préaviser favorablement auprès du SEM une autorisation de séjour en sa faveur.</w:t>
      </w:r>
    </w:p>
    <w:p>
      <w:r>
        <w:rPr>
          <w:b/>
        </w:rPr>
        <w:t>E. 15</w:t>
      </w:r>
    </w:p>
    <w:p>
      <w:r>
        <w:t>À titre superfétatoire, le tribunal tient à relever que l’éventuelle autorisation de séjour pour cas de rigueur n’aurait, quoi qu’il en soit, pas pu être délivrée au recourant en vertu de l’art. 62 al. 1 let. a LEI.</w:t>
      </w:r>
    </w:p>
    <w:p>
      <w:r>
        <w:rPr>
          <w:b/>
        </w:rPr>
        <w:t>E. 16</w:t>
      </w:r>
    </w:p>
    <w:p>
      <w:r>
        <w:t>Selon cette disposition, l’autorité compétente peut révoquer et, a fortiori, refuser d’octroyer une autorisation de séjour, lorsque l’étranger ou son représentant légal a fait de fausses déclarations ou a dissimulé des faits essentiels durant la procédure d’autorisation (arrêts du Tribunal fédéral 2C_255/2021 du 2 août 2021 consid. 4.1 ; 2C_532/2020 du 7 octobre 2020 consid. 5 ; 2C_562/2019 du 10 janvier 2020 consid. 5.2 et 5.5). Sont essentiels et décisifs non seulement les faits sur lesquels l’autorité a expressément demandé des précisions, mais aussi ceux dont l’intéressé devait savoir qu’ils étaient déterminants pour l’octroi de l’autorisation (cf. ATF 135 II 1 consid. 4.1 ; arrêt du Tribunal fédéral 2C_148/2015 du 21 août 2015 consid. 5.1). L’étranger est tenu de collaborer à la constatation des faits et, en particulier, de fournir des indications exactes et complètes sur les éléments déterminants pour la réglementation du séjour (cf. art. 90 let. a LEI). Lorsque l’autorité lui pose des questions, il doit y répondre conformément à la vérité. Les fausses déclarations qui portent sur des éléments déterminants pour l’octroi de l’autorisation de séjour conduisent à la révocation de celle-ci. Il ne doit toutefois pas être établi que l’autorisation aurait avec certitude été refusée si l’autorité avait obtenu une information correcte. Quant à la dissimulation de faits essentiels, il faut, au même titre que pour les fausses déclarations, que l’étranger ait la volonté de tromper l’autorité. Cela est notamment le cas lorsqu’il cherche à provoquer, respectivement à maintenir une fausse apparence sur un fait essentiel (ATF 142 II 265 consid. 3.1 et les références citées ; arrêts du Tribunal fédéral 2C_22/2019 du 26 mai 2020 consid. 4.1 ; 2C_562/2019 du 10 janvier 2020 consid. 5.2).</w:t>
      </w:r>
    </w:p>
    <w:p>
      <w:r>
        <w:t>- 13/15 - A/2208/2021</w:t>
      </w:r>
    </w:p>
    <w:p>
      <w:r>
        <w:t>Le silence ou l’information erronée doivent avoir été utilisés de manière intentionnelle dans le but d’obtenir une autorisation. Il en va d’autant plus ainsi que la tromperie n’a pas à être causale, en ce sens qu’il n’est pas nécessaire qu’elle ait joué un rôle décisif dans l’octroi de l’autorisation. En outre, il importe peu que l’autorité eût pu, en faisant preuve de la diligence nécessaire, découvrir par elle-même les faits dissimulés (arrêt du Tribunal fédéral 2C_420/2018 du 17 mai 2018 consid. 6.1 et l’arrêt cité).</w:t>
      </w:r>
    </w:p>
    <w:p>
      <w:r>
        <w:rPr>
          <w:b/>
        </w:rPr>
        <w:t>E. 17</w:t>
      </w:r>
    </w:p>
    <w:p>
      <w:r>
        <w:t>De jurisprudence constante, la question de la proportionnalité du non- renouvellement ou de la révocation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 arrêt du Tribunal fédéral 2C_20/2019 du 13 mai 2019 consid. 7.3).</w:t>
      </w:r>
    </w:p>
    <w:p>
      <w:r>
        <w:rPr>
          <w:b/>
        </w:rPr>
        <w:t>E. 18</w:t>
      </w:r>
    </w:p>
    <w:p>
      <w:r>
        <w:t>En l’espèce, il résulte des éléments du dossier que le recourant s'est prévalu de deux faux dans le cadre de la régularisation de ses conditions de séjour. Il ne saurait être dédouané du fait que ces documents auraient été rédigés et adressés à l'OCPM à son insu, dans la mesure où, s'agissant en particulier de l'attestation de stage du 12 juillet 2015, cette dernière est également invoquée et produite par ses deux conseils successifs, à l'appui de son recours. C'est ainsi à dessein et en toute connaissance de cause qu'il s'est prévalu d'un faux afin de démontrer un fait essentiel et décisif pour l’OCPM lors de l’analyse de son dossier. La révocation de l’autorisation de séjour qui lui aurait éventuellement été délivrée est au surplus proportionnée. La production de faux dans le cadre de sa demande de régularisation puis devant le tribunal laisse en effet apparaître que le recourant n’a aucun scrupule à violer la loi - son agissement constituant un fait réprimé en vertu des art. 118 al. 1 LEI et 251 du code pénal suisse du 21 décembre 1937 (CPP - RS 311.0) - pour obtenir un avantage personnel. Une telle faute, même si le recourant n'a, à ce jour, pas encore été condamné, justifie pleinement une révocation, et donc a fortiori le refus de lui octroyer l’autorisation de séjour requise.</w:t>
      </w:r>
    </w:p>
    <w:p>
      <w:r>
        <w:rPr>
          <w:b/>
        </w:rPr>
        <w:t>E. 19</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 et les arrêts cités). Le renvoi d'une personne étrangère ne peut être ordonné que si l'exécution de celui-ci est possible, licite ou peut être raisonnablement exigée (art. 83 al. 1 LEI).</w:t>
      </w:r>
    </w:p>
    <w:p>
      <w:r>
        <w:rPr>
          <w:b/>
        </w:rPr>
        <w:t>E. 20</w:t>
      </w:r>
    </w:p>
    <w:p>
      <w:r>
        <w:t>En l'espèce, dès lors qu'il a, à juste titre, refusé l’octroi d’une autorisation de séjour au recourant, l'intimé devait prononcer son renvoi. Pour le surplus, aucun</w:t>
      </w:r>
    </w:p>
    <w:p>
      <w:r>
        <w:t>- 14/15 - A/2208/2021</w:t>
      </w:r>
    </w:p>
    <w:p>
      <w:r>
        <w:t>motif ne permet de retenir que le renvoi du recourant ne serait pas possible, licite ou ne pourrait raisonnablement être exigé ; celui-ci ne le fait d'ailleurs pas valoir. Le recours, mal fondé, doit être rejeté.</w:t>
      </w:r>
    </w:p>
    <w:p>
      <w:r>
        <w:rPr>
          <w:b/>
        </w:rPr>
        <w:t>E. 21</w:t>
      </w:r>
    </w:p>
    <w:p>
      <w:r>
        <w:t>Vu cette issue, un émolument de CHF 750.- sera mis à la charge du recourant, qui succombe (art. 87 al. 1 LPA et 1 et 2 du règlement sur les frais, émoluments et indemnités en procédure administrative du 30 juillet 1986 - RFPA - E 5 10.03). Il est partiellement couvert par l'avance de frais versée à la suite du dépôt du recours. Il n'est pas alloué d'indemnité de procédure (art. 87 al. 2 LPA).</w:t>
      </w:r>
    </w:p>
    <w:p>
      <w:r>
        <w:rPr>
          <w:b/>
        </w:rPr>
        <w:t>E. 22</w:t>
      </w:r>
    </w:p>
    <w:p>
      <w:r>
        <w:t>En vertu des art. 89 al. 2 et 111 al. 2 de la loi sur le Tribunal fédéral du 17 juin 2005 (LTF - RS 173.110), le présent jugement sera communiqué au SEM.</w:t>
      </w:r>
    </w:p>
    <w:p>
      <w:r>
        <w:t>- 15/15 - A/2208/2021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