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JTAPI/189/2025 vom 19. Februar 2025</w:t>
      </w:r>
    </w:p>
    <w:p>
      <w:r>
        <w:t>GE Cour de justice, 2025-02-19, FR</w:t>
      </w:r>
    </w:p>
    <w:p>
      <w:r>
        <w:rPr>
          <w:b/>
        </w:rPr>
        <w:t xml:space="preserve">Quelle: </w:t>
      </w:r>
      <w:r>
        <w:t>https://mcp.opencaselaw.ch/entscheid/ge_gerichte_JTAPI_189_2025</w:t>
      </w:r>
    </w:p>
    <w:p>
      <w:r>
        <w:t>FR: GE_GERICHTE JTAPI/189/2025 du 19 février 2025</w:t>
      </w:r>
    </w:p>
    <w:p>
      <w:r>
        <w:t>IT: GE_GERICHTE JTAPI/189/2025 del 19 febbraio 2025</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 9 al. 3 LaLEtr).</w:t>
      </w:r>
    </w:p>
    <w:p>
      <w:r>
        <w:t>- 5/10 - A/509/2025</w:t>
      </w:r>
    </w:p>
    <w:p>
      <w:r>
        <w:rPr>
          <w:b/>
        </w:rPr>
        <w:t>E. 2</w:t>
      </w:r>
    </w:p>
    <w:p>
      <w:r>
        <w:t>En l'espèce, le tribunal a été valablement saisi et respecte le délai précité en statuant ce jour, la détention administrative ayant débuté le 16 février 2025 à 14h15.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4</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par quoi il faut entendre une infraction passible d'une peine privative de liberté de plus de trois ans (cf. art. 10 al. 2 CP ; ATA/220/2018 du 8 mars 2018 consid. 4a ; ATA/997/2016 du 23 novembre 2016 consid. 4a ; ATA/295/2011 du 12 mai 2011 consid. 4).</w:t>
      </w:r>
    </w:p>
    <w:p>
      <w:r>
        <w:rPr>
          <w:b/>
        </w:rPr>
        <w:t>E. 5</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6</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w:t>
      </w:r>
    </w:p>
    <w:p>
      <w:r>
        <w:t>- 6/10 - A/509/2025 23 mai 2016 consid. 4.1 ; 2C_105/2016 du 8 mars 2016 consid. 5.2 ; 2C_951/2015 du 17 novembre 2015 consid. 2.2 ; 2C_658/2014 du 7 août 2014 consid. 1.2).</w:t>
      </w:r>
    </w:p>
    <w:p>
      <w:r>
        <w:rPr>
          <w:b/>
        </w:rPr>
        <w:t>E. 8</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w:t>
      </w:r>
    </w:p>
    <w:p>
      <w:r>
        <w:rPr>
          <w:b/>
        </w:rPr>
        <w:t>E. 10</w:t>
      </w:r>
    </w:p>
    <w:p>
      <w:r>
        <w:t>En l'occurrence, M. A______ a fait l'objet de deux mesures d'expulsion de Suisse, la première pour une durée de cinq ans prononcée le 5 novembre 2019 et la deuxième pour une durée de 20 ans, prononcée le 8 décembre 2020. Il a également été condamné pour vol, actes préparatoires au brigandage et mise en danger de la vie d'autrui, infractions constitutives de crime, au sens de l'art. 10 al. 2 CP. Sa détention se justifie donc en application de l'art. 76 al. 1 let. b ch. 1 LEI en lien avec l'art. 75 al. 1 let. h LEI sans qu'il ne soit nécessaire d'examiner si celle-ci pourrait également se fonder sur un autre motif. Le principe de la légalité est donc respecté. L’assurance de son départ de Suisse répond par ailleurs à un intérêt public certain et toute autre mesure moins incisive que la détention administrative serait vaine</w:t>
      </w:r>
    </w:p>
    <w:p>
      <w:r>
        <w:t>- 7/10 - A/509/2025 pour assurer sa présence au moment où M. A______ devra être renvoyé. En effet, ce dernier s'oppose fermement à son renvoi en Algérie, a refusé de se rendre à l'entretien consulaire par-devant les autorités algériennes le 5 février 2025, n'a aucun domicile fixe ni revenu légal, de sorte que le risque qu'il s'enfuie, à tout le moins sous la forme d'un passage dans la clandestinité, et se dérobe à son renvoi s'il devait recouvrer sa liberté, est concrètement très élevé. A noter que l'intéressé avait tout loisir de quitter la Suisse par ses propres moyens depuis le prononcé des expulsions judiciaires prises à son encontre, ce qu'il n'a pas fait, démontrant ainsi qu'il fait fi des interdictions prises à son égard par les autorités et qu'il n'est pas disposé à collaborer avec ces dernières et se mettre à leur disposition en vue de son renvoi en Algérie, seul pays où il peut être refoulé, ne possédant aucun titre de séjour en France et en Allemagne.</w:t>
      </w:r>
    </w:p>
    <w:p>
      <w:r>
        <w:rPr>
          <w:b/>
        </w:rPr>
        <w:t>E. 11</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12</w:t>
      </w:r>
    </w:p>
    <w:p>
      <w:r>
        <w:t>En l'espèce, l'autorité chargée du renvoi a agi avec diligence et célérité, dès lors qu'immédiatement après avoir été informée de l'indentification de M. A______ par les autorités algériennes, à savoir le 28 novembre 2024, elle a procédé aux démarches visant à permettre son renvoi, étant rappelé qu'il a été entendu dans le cadre d'un entretien de départ le 10 décembre 2024 et qu'il devait être présenté au consulat algérien le 5 février 2025, ce qu'il a refusé. Par ailleurs, un nouvel entretien a été fixé au 26 février 2025, soit dans un avenir très proche.</w:t>
      </w:r>
    </w:p>
    <w:p>
      <w:r>
        <w:rPr>
          <w:b/>
        </w:rPr>
        <w:t>E. 13</w:t>
      </w:r>
    </w:p>
    <w:p>
      <w:r>
        <w:t>M. A______ soulève l'impossibilité de l'exécution de son renvoi, au sens de l'art. 80 al. 6 LEI.</w:t>
      </w:r>
    </w:p>
    <w:p>
      <w:r>
        <w:rPr>
          <w:b/>
        </w:rPr>
        <w:t>E. 14</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 Celle-ci doit être qualifiée d'impossible lorsque le rapatriement est pratiquement exclu, même si l'identité et la nationalité de l'étranger sont connues et que les papiers requis peuvent être obtenus avec la collaboration de ce dernier (arrêt du Tribunal fédéral 2C_984/2020 du 7 janvier 2021 consid. 4.1 et les références). Tel est par exemple le cas lorsqu'un État refuse explicitement, ou du moins de manière clairement reconnaissable et cohérente, de reprendre certains de ses ressortissants (ATF 130 II 56 consid. 4.1.3 ; 125 II 217 consid. 2 ; arrêt du Tribunal fédéral 2C_768/2020 du 21 octobre 2020 consid. 5.1). Le facteur décisif</w:t>
      </w:r>
    </w:p>
    <w:p>
      <w:r>
        <w:t>- 8/10 - A/509/2025 est de savoir si l'exécution de la mesure d'éloignement semble possible dans un délai prévisible respectivement raisonnable avec une probabilité suffisante (arrêts du Tribunal fédéral 2C_955/2020 précité consid. 5.1 ; 2C_597/2020 du 3 août 2020 consid. 4.1).</w:t>
      </w:r>
    </w:p>
    <w:p>
      <w:r>
        <w:rPr>
          <w:b/>
        </w:rPr>
        <w:t>E. 15</w:t>
      </w:r>
    </w:p>
    <w:p>
      <w:r>
        <w:t>Le manque de coopération de la personne concernée ne constitue pas une impossibilité à l'exécution du renvoi au sens de la jurisprudence, laquelle n'admet une impossibilité au renvoi au sens de l'art. 80 al. 6 let. a LEI que lorsque celui-ci s'avère pratiquement exclu malgré la collaboration de la personne concernée (arrêt du Tribunal fédéral 2C_370/2023 du 27 juillet 2023 consid. 4.2.2). Il serait d'ailleurs contradictoire qu'un défaut de collaboration pouvant constituer un autre motif de détention de l'intéressé (not. la détention pour insoumission de l'art. 78 al. 1 LEI), puisse conduire à une libération au sens de l'art. 80 al. 6 let. a LEI (arrêt du Tribunal fédéral 2C_898/2017 du 2 février 2018 consid. 4.1). Par définition, les mesures de contrainte en vue du renvoi sont destinées à s'appliquer aux personnes qui s'y opposent par tous les moyens (arrêt du Tribunal fédéral 2C_370/2023 précité consid. 4.2.2).</w:t>
      </w:r>
    </w:p>
    <w:p>
      <w:r>
        <w:rPr>
          <w:b/>
        </w:rPr>
        <w:t>E. 16</w:t>
      </w:r>
    </w:p>
    <w:p>
      <w:r>
        <w:t>La détention n'est pas raisonnablement exigible si elle met concrètement en danger la personne étrangère, par exemple en cas de guerre, de guerre civile, de violence généralisée ou de nécessité médicale (art. 83 al. 4 LEI).</w:t>
      </w:r>
    </w:p>
    <w:p>
      <w:r>
        <w:rPr>
          <w:b/>
        </w:rPr>
        <w:t>E. 17</w:t>
      </w:r>
    </w:p>
    <w:p>
      <w:r>
        <w:t>L'art. 83 al. 4 LEI s'applique en premier lieu aux «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 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18</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w:t>
      </w:r>
    </w:p>
    <w:p>
      <w:r>
        <w:t>- 9/10 - A/509/2025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19</w:t>
      </w:r>
    </w:p>
    <w:p>
      <w:r>
        <w:t>En l'espèce, la procédure mène un cours normal, un rendez-vous consulaire en vue de la délivrance d'un laissez-passer étant prévu. Il n'y a dès lors pas d'impossibilité au sens de l'art. 80 al. 6 LEI, étant rappelé que le refus de partir manifesté par le contraint ne constitue en aucun cas une telle impossibilité.</w:t>
      </w:r>
    </w:p>
    <w:p>
      <w:r>
        <w:rPr>
          <w:b/>
        </w:rPr>
        <w:t>E. 20</w:t>
      </w:r>
    </w:p>
    <w:p>
      <w:r>
        <w:t>Quant aux problèmes cardiaques et d'épilepsie de M. A______, il s'agit uniquement d'allégations non démontrées, lesquels qui quoiqu'il en soit, pourraient très bien faire l'objet de soins en Algérie. Ces assertions ne sauraient dès lors être prises en compte.</w:t>
      </w:r>
    </w:p>
    <w:p>
      <w:r>
        <w:rPr>
          <w:b/>
        </w:rPr>
        <w:t>E. 21</w:t>
      </w:r>
    </w:p>
    <w:p>
      <w:r>
        <w:t>Reste à examiner la durée de la détention prononcée.</w:t>
      </w:r>
    </w:p>
    <w:p>
      <w:r>
        <w:rPr>
          <w:b/>
        </w:rPr>
        <w:t>E. 22</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23</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24</w:t>
      </w:r>
    </w:p>
    <w:p>
      <w:r>
        <w:t>En l'espèce, eu égard à l'ensemble des démarches à entreprendre, notamment la présentation de M. A______ à un entretien consulaire, l'obtention d'un laissez- passer en sa faveur et la réservation d'un vol, cas échéant avec escorte, il y a lieu de confirmer l'ordre de mise en détention administrative pour une durée de quatre mois, qui respecte l'art. 79 LEI et n'apparaît pas disproportionnée. C'est le lieu de rappeler que la détention prendra immédiatement fin une fois que M. A______ aura pu être renvoyé dans son pays d'origine et que si elle dure, c'est uniquement du fait de ce dernier qui s'oppose à toute démarche permettant l'exécution de son renvoi.</w:t>
      </w:r>
    </w:p>
    <w:p>
      <w:r>
        <w:rPr>
          <w:b/>
        </w:rPr>
        <w:t>E. 25</w:t>
      </w:r>
    </w:p>
    <w:p>
      <w:r>
        <w:t>Au vu de ce qui précède, il y a lieu de confirmer l'ordre de mise en détention administrative de M. A______ pour une durée de quatre mois.</w:t>
      </w:r>
    </w:p>
    <w:p>
      <w:r>
        <w:rPr>
          <w:b/>
        </w:rPr>
        <w:t>E. 26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- 10/10 - A/509/2025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