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JTAPI/189/2022 vom 9. Juli 2021</w:t>
      </w:r>
    </w:p>
    <w:p>
      <w:r>
        <w:t>GE Cour de justice, 2021-07-09, FR</w:t>
      </w:r>
    </w:p>
    <w:p>
      <w:r>
        <w:rPr>
          <w:b/>
        </w:rPr>
        <w:t xml:space="preserve">Quelle: </w:t>
      </w:r>
      <w:r>
        <w:t>https://mcp.opencaselaw.ch/entscheid/ge_gerichte_JTAPI_189_2022</w:t>
      </w:r>
    </w:p>
    <w:p>
      <w:r>
        <w:t>FR: GE_GERICHTE JTAPI/189/2022 du 9 juillet 2021</w:t>
      </w:r>
    </w:p>
    <w:p>
      <w:r>
        <w:t>IT: GE_GERICHTE JTAPI/189/2022 del 9 luglio 2021</w:t>
      </w:r>
    </w:p>
    <w:p>
      <w:pPr>
        <w:pStyle w:val="Heading2"/>
      </w:pPr>
      <w:r>
        <w:t>Erwägungen</w:t>
      </w:r>
    </w:p>
    <w:p>
      <w:r>
        <w:rPr>
          <w:b/>
        </w:rPr>
        <w:t>E. 12</w:t>
      </w:r>
    </w:p>
    <w:p>
      <w:r>
        <w:t>avril 2011; ATA/649/2010 du 21 septembre 2010) ; Qu'en l'occurrence le recourant n'a pas donné suite au courrier du tribunal du 24 janvier 2022 l'informant que sans nouvelle de sa part, il serait considéré comme de désintéressant de la procédure ; Qu'ainsi le recours est devenu sans objet ; Que la cause devra par conséquent être rayée du rôle ; Que vu l’issue du recours, un émolument de CHF 250.- sera mis à la charge du recourant (art. 87 al. 1 LPA et 1 et 2 du règlement sur les frais, émoluments et indemnités en procédure administrative du 30 juillet 1986 - RFPA - E 5 10.03).</w:t>
      </w:r>
    </w:p>
    <w:p>
      <w:r>
        <w:t>- 4/4 - A/2529/2021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