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JTAPI/186/2022 vom 25. Februar 2022</w:t>
      </w:r>
    </w:p>
    <w:p>
      <w:r>
        <w:t>GE Cour de justice, 2022-02-25, FR</w:t>
      </w:r>
    </w:p>
    <w:p>
      <w:r>
        <w:rPr>
          <w:b/>
        </w:rPr>
        <w:t xml:space="preserve">Quelle: </w:t>
      </w:r>
      <w:r>
        <w:t>https://mcp.opencaselaw.ch/entscheid/ge_gerichte_JTAPI_186_2022</w:t>
      </w:r>
    </w:p>
    <w:p>
      <w:r>
        <w:t>FR: GE_GERICHTE JTAPI/186/2022 du 25 février 2022</w:t>
      </w:r>
    </w:p>
    <w:p>
      <w:r>
        <w:t>IT: GE_GERICHTE JTAPI/186/2022 del 25 febbraio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LEI ; 9 al. 3 LaLEtr).</w:t>
      </w:r>
    </w:p>
    <w:p>
      <w:r>
        <w:rPr>
          <w:b/>
        </w:rPr>
        <w:t>E. 2</w:t>
      </w:r>
    </w:p>
    <w:p>
      <w:r>
        <w:t>En l'espèce, le tribunal a été valablement saisi et respecte le délai précité en statuant ce jour, la détention administrative ayant débuté le 22 février 2022 à 14h50.</w:t>
      </w:r>
    </w:p>
    <w:p>
      <w:r>
        <w:rPr>
          <w:b/>
        </w:rPr>
        <w:t>E. 3</w:t>
      </w:r>
    </w:p>
    <w:p>
      <w:r>
        <w:t>Le tribunal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A teneur de l'art. 76 al. 1 let. b ch. 1 LEI, après notification d'une décision de première instance de renvoi ou d'une décision de première instance d'expulsion au sens des art. 66a ou 66abis CP, l'autorité compétente peut, afin d'en assurer l'exécution, mettre en détention la personne concernée notamment si celle-ci a été condamnée pour crime (art. 75 al. 1 let. h LEI), par quoi il faut entendre une</w:t>
      </w:r>
    </w:p>
    <w:p>
      <w:r>
        <w:t>- 5/7 - A/613/2022 infraction passible d'une peine privative de liberté de plus de trois ans (cf. art. 10 al. 2 CP ; ATA/220/2018 du 8 mars 2018 consid. 4a ; ATA/997/2016 du 23 novembre 2016 consid. 4a ; ATA/295/2011 du 12 mai 2011 consid. 4).</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7</w:t>
      </w:r>
    </w:p>
    <w:p>
      <w:r>
        <w:t>En l'espèce, M. A______ fait l'objet d'une mesure d'expulsion prononcée par le Chambre pénal d'appel et de révision le 5 octobre 2021, pour une durée de cinq ans. Il a par ailleurs été condamné par cette juridiction pour infraction à l'art. 19 al. 2 let. a LStup, infraction constitutive de crime. Sa détention administrative se justifie donc sous l'angle des art. 75 al. 1 let. h et 76 al. 1 let. b ch. 1 LEI, ce motif permettant à lui seul le prononcé d'une telle mesure (cf. ATA/180/2016 du 25 février 2016 consid. 7 ; ATA/252/2015 du 5 mars 2015 consid. 6b). Le principe de la légalité est donc respecté. L'assurance de son départ de Suisse répond par ailleurs à un intérêt public certain et toute autre mesure moins incisive que la détention administrative serait vaine pour assurer sa présence au moment où l'intéressé sera réadmis en Italie, étant notamment observé qu'il ne dispose pas de moyens de subsistance ni d'un lieu de séjour quelconque en Suisse, où il n'a aucune attache établie.</w:t>
      </w:r>
    </w:p>
    <w:p>
      <w:r>
        <w:rPr>
          <w:b/>
        </w:rPr>
        <w:t>E. 8</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En l'espèce, l'autorité chargée du renvoi a agi avec diligence et célérité, dès lors qu'elle a procédé aux démarches permettant la réadmission de l'intéressé en Italie déjà lors de sa détention pénale, lequel devait avoir lieu hier déjà. Ensuite, dès la connaissance du résultat positif à la Covid-19 de l'intéressé, elle a entrepris de nouvelles démarches en vue d'une nouvelle remise aux autorités italiennes qui devrait pouvoir avoir lieu déjà le 3 mars prochain.</w:t>
      </w:r>
    </w:p>
    <w:p>
      <w:r>
        <w:rPr>
          <w:b/>
        </w:rPr>
        <w:t>E. 10</w:t>
      </w:r>
    </w:p>
    <w:p>
      <w:r>
        <w:t>Selon l'art. 79 al. 1 LEI, la détention en vue du renvoi ne peut excéder six mois au total. Cette durée maximale peut néanmoins, avec l'accord de l'autorité judiciaire</w:t>
      </w:r>
    </w:p>
    <w:p>
      <w:r>
        <w:t>- 6/7 - A/613/2022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11</w:t>
      </w:r>
    </w:p>
    <w:p>
      <w:r>
        <w:t>En l'espèce, eu égard à l'ensemble des circonstances, il y a lieu de confirmer l'ordre de mise en détention administrative pour une durée de trois semaines, qui respecte l'art. 79 LEI et n'apparaît pas disproportionnée. Sa portée s'avère au demeurant très relative car la détention de M. A______ prendra fin dès que la réadmission en Italie pourra avoir lieu. A l'inverse, la police doit pouvoir disposer du temps nécessaire pour organiser son expulsion. Au vu de ce qui précède, il y a lieu de confirmer l'ordre de mise en détention administrative de M. A______ pour une durée de trois semaines.</w:t>
      </w:r>
    </w:p>
    <w:p>
      <w:r>
        <w:rPr>
          <w:b/>
        </w:rPr>
        <w:t>E. 12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A/613/2022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