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JTAPI/183/2023 vom 20. November 2018</w:t>
      </w:r>
    </w:p>
    <w:p>
      <w:r>
        <w:t>GE Cour de justice, 2018-11-20, FR</w:t>
      </w:r>
    </w:p>
    <w:p>
      <w:r>
        <w:rPr>
          <w:b/>
        </w:rPr>
        <w:t xml:space="preserve">Quelle: </w:t>
      </w:r>
      <w:r>
        <w:t>https://mcp.opencaselaw.ch/entscheid/ge_gerichte_JTAPI_183_2023</w:t>
      </w:r>
    </w:p>
    <w:p>
      <w:r>
        <w:t>FR: GE_GERICHTE JTAPI/183/2023 du 20 novembre 2018</w:t>
      </w:r>
    </w:p>
    <w:p>
      <w:r>
        <w:t>IT: GE_GERICHTE JTAPI/183/2023 del 20 novembre 2018</w:t>
      </w:r>
    </w:p>
    <w:p>
      <w:pPr>
        <w:pStyle w:val="Heading2"/>
      </w:pPr>
      <w:r>
        <w:t>Erwägungen</w:t>
      </w:r>
    </w:p>
    <w:p>
      <w:r>
        <w:rPr>
          <w:b/>
        </w:rPr>
        <w:t>E. 1</w:t>
      </w:r>
    </w:p>
    <w:p>
      <w:r>
        <w:t>Le Tribunal administratif de première instance connaît des recours dirigés, comme en l’espèce, contre les décisions de l'office cantonal des véhicules (art. 115 al. 1 et 116 al. 1 de la loi sur l’organisation judiciaire du 26 septembre 2010 - LOJ - E 2</w:t>
      </w:r>
    </w:p>
    <w:p>
      <w:r>
        <w:rPr>
          <w:b/>
        </w:rPr>
        <w:t>E. 05</w:t>
      </w:r>
    </w:p>
    <w:p>
      <w:r>
        <w:t>; art. 17 de la loi d'application de la législation fédérale sur la circulation routière du 18 décembre 1987 - LaLCR - H 1 05). 2. Interjeté en temps utile et dans les formes prescrites devant la juridiction compétente, le recours est recevable au sens des art. 62 à 65 de la loi sur la procédure administrative du 12 septembre 1985 (LPA - E 5 10). 3. De façon générale, une demande de réexamen (ou reconsidération) peut être présentée en tout temps et par toute personne qui aurait la qualité pour recourir contre la décision, objet de la demande au moment du dépôt de celle-ci. Elle a pour but d'obtenir la modification de la décision d'origine. Le plus souvent, elle tendra à la révocation d'une décision valable imposant une obligation à un</w:t>
      </w:r>
    </w:p>
    <w:p>
      <w:r>
        <w:t>- 4/7 - A/1944/2022 particulier (ATA/355/2011 du 31 mai 2011 consid. 4e et les références citées ; cf. aussi Thierry TANQUEREL, op. cit., n. 1414 ss p. 489). Une demande de reconsidération ne doit pas permettre de remettre continuellement en cause des décisions entrées en force et d'éluder les dispositions légales sur les délais de recours (ATF 136 II 177 consid. 2.1 ; Thierry TANQUEREL, op. cit., n. 1417 p. 489 s). C'est pourquoi il n'existe en principe pas de droit non seulement à une nouvelle décision, mais déjà à ce que l'autorité saisie procède à un nouvel examen de la situation (ATA/355/2011 du 31 mai 2011 consid. 4f ; Thierry TANQUEREL, op. cit., n. 1417 p. 490). La jurisprudence a en effet déduit des garanties générales de procédure de l'art. 29 al. 1 de la Constitution fédérale de la Confédération suisse du 18 avril 1999 (Cst. - RS 101) l'obligation, pour l'autorité administrative, d'entrer en matière sur une demande de réexamen lorsque les circonstances de fait ont subi, depuis la première décision, une modification notable, ou si le requérant invoque des faits ou des moyens de preuve importants qu'il ne connaissait pas lors de la première décision ou dont il ne pouvait pas se prévaloir ou n'avait pas de raison de se prévaloir à cette époque (ATF 136 II 177 consid. 2.1 ; 130 II 32 consid. 2.4 ; 124 II 1 consid. 3a ; 120 Ib 42 consid. 2b ; 113 Ia 146 consid. 3a ; arrêts du Tribunal fédéral 1C_165/2013 du 29 août 2013 consid. 2 ; 2A.506/2003 du 6 janvier 2004 ; Thierry TANQUEREL, op. cit., n. 1417 p. 490 et 1421s. p. 491). C'est ce que prévoit, en droit genevois, l'art. 48 LPA (cf. infra ; Thierry TANQUEREL, op. cit., n. 1422 p. 478). Lorsque des motifs de cette nature sont établis, l'autorité est donc tenue d'entrer en matière (Pierre MOOR/Etienne POLTIER, op. cit., ch. 2.4.4.2 p. 399 ; cf. aussi ATA/1013/2017 du 27 juin 2017 consid. 2). 4. Selon l'art. 48 al. 1 LPA, les demandes en reconsidération de décisions prises par les autorités administratives sont recevables lorsque : a) il existe un motif de révision au sens de l'art. 80 let. a et b LPA ou b) si les circonstances se sont modifiées dans une mesure notable depuis la première décision. L'art. 80 LPA prévoit qu'il y a lieu à révision lorsque, dans une affaire réglée par une décision définitive, il apparaît qu'un crime ou un délit, établi par une procédure pénale ou d'une autre manière, a influencé la décision (let. a), ou que des faits ou des moyens de preuve nouveaux et importants existent, que le recourant ne pouvait connaître ou invoquer dans la procédure précédente (let. b).</w:t>
      </w:r>
    </w:p>
    <w:p>
      <w:r>
        <w:rPr>
          <w:b/>
        </w:rPr>
        <w:t>E. 5</w:t>
      </w:r>
    </w:p>
    <w:p>
      <w:r>
        <w:t>Par faits nouveaux, il faut entendre des événements qui se sont produits antérieurement à la procédure précédente, mais dont l'auteur de la demande de révision a été empêché, sans sa faute, de faire état à cette occasion. Sont ainsi nouveaux, au sens de cette disposition, les faits qui, survenus à un moment où ils pouvaient encore être allégués dans la procédure principale, n'étaient pas connus</w:t>
      </w:r>
    </w:p>
    <w:p>
      <w:r>
        <w:t>- 5/7 - A/1944/2022 du requérant, malgré toute sa diligence (ATA/224/2011 du 5 avril 2011 consid. 4c et les références citées ; Pierre MOOR/Etienne POLTIER, op. cit., ch. 2.4.4.1 p. 397 et 405). Les preuves nouvelles, quant à elles, doivent servir à prouver soit des faits nouveaux importants qui motivent le réexamen, soit des faits qui étaient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(ATA/224/2011 du 5 avril 2011 consid. 4c et les références citées).</w:t>
      </w:r>
    </w:p>
    <w:p>
      <w:r>
        <w:rPr>
          <w:b/>
        </w:rPr>
        <w:t>E. 6</w:t>
      </w:r>
    </w:p>
    <w:p>
      <w:r>
        <w:t>Sous l'angle de l'art. 48 al. 1 let. b LPA, il faut que la modification notable des circonstances soit pertinente en ce qui concerne le dispositif de la décision en cause. Par modification notable des circonstances, il faut entendre des faits nouveaux « nouveaux » (vrais nova), c'est-à-dire survenus après la prise de la décision litigieuse, et qui modifient de manière importante l'état de fait ou les bases juridiques sur lesquels l'autorité a fondé sa décision, justifiant par là sa remise en cause (ATA/159/2018 du 20 février 2018 consid. 3a ; ATA/1013/2017 du 27 juin 2017 consid. 2b et les références citées ; Thierry TANQUEREL, op. cit., n. 1422 p. 478 ; Pierre MOOR/Etienne POLTIER, op. cit., ch. 2.4.4.2 p. 399).</w:t>
      </w:r>
    </w:p>
    <w:p>
      <w:r>
        <w:rPr>
          <w:b/>
        </w:rPr>
        <w:t>E. 7</w:t>
      </w:r>
    </w:p>
    <w:p>
      <w:r>
        <w:t>L'intéressé doit expliquer en quoi les faits dont il se prévaut représenteraient un changement notable des circonstances depuis la décision entrée en force ; à défaut, l'autorité de première instance n'entre pas en matière et déclare la demande irrecevable (ATA/573/2013 du 28 août 2013 consid. 4). La charge de la preuve relative à l'existence d'une situation de réexamen obligatoire d'une décision en force incombe à celui qui en fait la demande, ce qui implique qu'il produise d'emblée devant l'autorité qu'il saisit les moyens de preuve destinés à établir les faits qu'il allègue (ATA/291/2017 du 14 mars 2017 consid. 4).</w:t>
      </w:r>
    </w:p>
    <w:p>
      <w:r>
        <w:rPr>
          <w:b/>
        </w:rPr>
        <w:t>E. 8</w:t>
      </w:r>
    </w:p>
    <w:p>
      <w:r>
        <w:t>Le prononcé d'une autorité à propos de la requête de reconsidération dont elle a été saisie étant une décision administrative, celle-ci peut faire l'objet d'un recours conformément aux règles générales de procédure. Comme la reconsidération ne doit cependant pas permettre à un administré de se ménager une voie de recours là où il n'en avait pas ou plus contre la décision initiale, le recours dirigé contre la décision relative à la requête de reconsidération peut porter sur le fond seulement si et dans la mesure où l'autorité saisie est entrée en matière (cf. ATA/338/2020 du 7 avril 2020 consid. 5).</w:t>
      </w:r>
    </w:p>
    <w:p>
      <w:r>
        <w:rPr>
          <w:b/>
        </w:rPr>
        <w:t>E. 9</w:t>
      </w:r>
    </w:p>
    <w:p>
      <w:r>
        <w:t>Ainsi, dans la mesure où la décision attaquée ne porte que sur la question de la recevabilité de la demande de réexamen, le recourant ne peut que contester le refus d'entrer en matière que l'autorité intimée lui a opposé, mais non invoquer le</w:t>
      </w:r>
    </w:p>
    <w:p>
      <w:r>
        <w:t>- 6/7 - A/1944/2022 fond, des conclusions prises à cet égard n'étant pas recevables (cf. ATF 126 II 377 consid. 8d ; arrêts du Tribunal fédéral 2C_115/2016 du 31 mars 2016 consid. 5 ; 2C_172/2013 du 21 juin 2013 consid. 1.4 ; 2C_504/2013 du 5 juin 2013 consid. 3).</w:t>
      </w:r>
    </w:p>
    <w:p>
      <w:r>
        <w:rPr>
          <w:b/>
        </w:rPr>
        <w:t>E. 10</w:t>
      </w:r>
    </w:p>
    <w:p>
      <w:r>
        <w:t>En l'espèce, l'ensemble des arguments développés par le recourant à l'appui de sa demande de reconsidération du 10 février 2022, ainsi que ceux qu'il reprend dans son recours pour critiquer la décision litigieuse, sont de nature purement appellatoires et ne sauraient ouvrir la voie un réexamen de la décision du 20 novembre 2018. En effet, le recourant se contente de remettre en cause, d'une part, le fait que son véhicule aurait présenté des défauts techniques et, d'autre part, le fait que la décision du 20 novembre 2018 lui aurait été valablement notifiée. Or, l'ensemble de ces éléments ont déjà été examinés et tranchés dans le cadre de la procédure pénale qui a abouti au jugement du Tribunal fédéral du 27 septembre 2021 dans la cause 6B_192/2021, de sorte qu'il n'y a plus lieu d'y revenir. Quant au fait qu'il aurait découvert durant la procédure devant le Tribunal fédéral que la décision du 20 novembre 2018 n'aurait pas été valablement signée, les éléments sur lesquels il se fonde pour soutenir cet argument figurent sur cette décision elle- même et auraient ainsi également pu être mis en avant pour contester cette décision par la voie ordinaire.</w:t>
      </w:r>
    </w:p>
    <w:p>
      <w:r>
        <w:rPr>
          <w:b/>
        </w:rPr>
        <w:t>E. 11</w:t>
      </w:r>
    </w:p>
    <w:p>
      <w:r>
        <w:t>Par conséquent, c'est de manière parfaitement fondée que l'autorité intimée a refusé d'entrer en matière sur la demande de reconsidération du recourant.</w:t>
      </w:r>
    </w:p>
    <w:p>
      <w:r>
        <w:rPr>
          <w:b/>
        </w:rPr>
        <w:t>E. 12</w:t>
      </w:r>
    </w:p>
    <w:p>
      <w:r>
        <w:t>Le recours devra ainsi être rejeté.</w:t>
      </w:r>
    </w:p>
    <w:p>
      <w:r>
        <w:rPr>
          <w:b/>
        </w:rPr>
        <w:t>E. 13</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de même montant versée à la suite du dépôt du recours. Vu l’issue du litige, aucune indemnité de procédure ne sera allouée (art. 87 al. 2 LPA).</w:t>
      </w:r>
    </w:p>
    <w:p>
      <w:r>
        <w:t>- 7/7 - A/1944/2022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