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JTAPI/182/2025 vom 6. Februar 2025</w:t>
      </w:r>
    </w:p>
    <w:p>
      <w:r>
        <w:t>GE Cour de justice, 2025-02-06, FR</w:t>
      </w:r>
    </w:p>
    <w:p>
      <w:r>
        <w:rPr>
          <w:b/>
        </w:rPr>
        <w:t xml:space="preserve">Quelle: </w:t>
      </w:r>
      <w:r>
        <w:t>https://mcp.opencaselaw.ch/entscheid/ge_gerichte_JTAPI_182_2025</w:t>
      </w:r>
    </w:p>
    <w:p>
      <w:r>
        <w:t>FR: GE_GERICHTE JTAPI/182/2025 du 6 février 2025</w:t>
      </w:r>
    </w:p>
    <w:p>
      <w:r>
        <w:t>IT: GE_GERICHTE JTAPI/182/2025 del 6 febbraio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w:t>
      </w:r>
    </w:p>
    <w:p>
      <w:r>
        <w:t>- 7/9 - A/482/2025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s'agissant des violences qui se sont déroulées le 28 janvier 2025 au domicile conjugal, C______ a déclaré à la police qu'il ne se souvenait pas de ce qui s'était passé, étant sous l'effet conjugué de l'alcool et d'un comprimé de Seresta. En tout état, il ne conteste pas les faits décrits par son épouse, et qui sont constitutifs de violences physiques et psychologiques (menaces de mort).</w:t>
      </w:r>
    </w:p>
    <w:p>
      <w:r>
        <w:rPr>
          <w:b/>
        </w:rPr>
        <w:t>E. 5</w:t>
      </w:r>
    </w:p>
    <w:p>
      <w:r>
        <w:t>S'agissant des violences antérieures, qui se sont déroulées durant plusieurs années, il s'agissait selon A______ uniquement de violences verbales et psychologiques (insultes, propos rabaissants et humiliants), mais pas physiques. A ce sujet, C______ n'a pas contesté ces formes de violence, admettant au contraire qu'il aurait dû réagir plus tôt pour y mettre un terme.</w:t>
      </w:r>
    </w:p>
    <w:p>
      <w:r>
        <w:rPr>
          <w:b/>
        </w:rPr>
        <w:t>E. 6</w:t>
      </w:r>
    </w:p>
    <w:p>
      <w:r>
        <w:t>L'existence de violences verbales et psychologiques s'inscrit donc dans la durée au sein du couple, et la violence physique s'y est ajoutée apparemment pour la première fois le 28 janvier 2025.</w:t>
      </w:r>
    </w:p>
    <w:p>
      <w:r>
        <w:rPr>
          <w:b/>
        </w:rPr>
        <w:t>E. 7</w:t>
      </w:r>
    </w:p>
    <w:p>
      <w:r>
        <w:t>La demande de prolongation de la mesure d'éloignement sollicitée par A______ doit être examinée sous l'angle du risque de réitération. En d'autres termes, il faut que la prolongation de l'éloignement apparaisse nécessaire pour prévenir de nouveaux actes de violence. Le tribunal est convaincu de cette nécessité dans le cas d'espèce, ayant été frappé en particulier par le fait que C______ semblait très éloigné d'un début de prise de conscience concernant, d'une part, sa propre tendance à la violence (au moins verbale et psychologique) et, d'autre part, la souffrance endurée durant plusieurs années par son épouse et sa propre fille, encore très jeune. Malgré les explications données par son épouse durant l'audience, où elle a pu prendre le temps d'exprimer avec émotion cette souffrance, ainsi que la peur qu'elle- même et sa fille en sont venues à ressentir à l'égard de C______, la réaction de ce dernier a consisté à recentrer complètement le propos sur ce dont il estimait avoir lui-même souffert, en particulier professionnellement, sans aucunement prioriser la position de victime de sa femme et de sa fille, ni même exprimer spontanément de regrets. Ce n'est que sur remarque du tribunal qu'il a présenté ses excuses à son épouse, et d'ailleurs sans que le tribunal ne parvienne à y déceler une véritable</w:t>
      </w:r>
    </w:p>
    <w:p>
      <w:r>
        <w:t>- 8/9 - A/482/2025 émotion. Quant à la consommation problématique d'alcool de C______, il semble également minimiser ce sujet, voire se trouver à la limite du déni. On en trouve l'illustration notamment dans la façon dont il expliquait à la police que sa consommation d'alcool était une résultante des disputes conjugales plutôt que le contraire, ou dans sa manière d'éluder toute mention claire de l'alcool durant l'audience, se contentant d'évoquer son séjour à la clinique Belmont ou la rechute qu'il avait connue lors des fêtes de fin d'année. Son épouse a en outre mentionné la réticence de C______ par rapport à des démarches psychothérapeutiques.</w:t>
      </w:r>
    </w:p>
    <w:p>
      <w:r>
        <w:rPr>
          <w:b/>
        </w:rPr>
        <w:t>E. 8</w:t>
      </w:r>
    </w:p>
    <w:p>
      <w:r>
        <w:t>Eu égard à ces différents éléments, le retour de C______ au domicile conjugal, après onze jours d'éloignement, apparaît manifestement présenter trop de risques de réitération de violence, de sorte qu'il se justifie pleinement de prolonger cet éloignement pour une durée supplémentaire de 30 jours. Cette mesure continuera de déployer ses effets par rapport à la personne de A______ et de la fille du couple, B______, toutes deux ayant besoin, pendant un certain temps, de pouvoir se sentir à l'abri de la présence de C______ et de retrouver un début de calme intérieur. Cela signifie que la mesure d'éloignement continuera également à déployer ses effets par rapport au lieu de travail de A______ et à l'école d'B______.</w:t>
      </w:r>
    </w:p>
    <w:p>
      <w:r>
        <w:rPr>
          <w:b/>
        </w:rPr>
        <w:t>E. 9</w:t>
      </w:r>
    </w:p>
    <w:p>
      <w:r>
        <w:t>Quant à la question évoquée au terme de l'audience, concernant la possibilité pour C______ de pouvoir contacter son épouse, celle-ci ne s'y est pas opposée si cela demeurait une communication écrite uniquement destinée à régler des problèmes matériels, et s'il ne cherchait pas à la convaincre. Malgré cette ouverture manifestée par A______, le tribunal juge inopportun de laisser à C______ la possibilité de la contacter par écrit, car cela lui laisse malgré tout la possibilité d'y introduire des éléments de pression, ne serait-ce qu'en faisant allusion à sa propre situation et en cherchant indirectement à infléchir la position de son épouse. Or, celle-ci doit actuellement pouvoir bénéficier d'une période durant laquelle elle pourra être entièrement préservée de tentatives de ce type, notamment afin de commencer à prendre du recul sur la situation dans laquelle elle a été entraînée au fil des années, et sa fille avec elle. Les questions de nature matérielle qu'il y aura lieu de régler dans l'immédiat (transmission d'effets personnels de C______, etc.) pourront être réglées par l'entremise du conseil de A______, ou par toute autre personne que les époux choisiront à cette fin.</w:t>
      </w:r>
    </w:p>
    <w:p>
      <w:r>
        <w:rPr>
          <w:b/>
        </w:rPr>
        <w:t>E. 10</w:t>
      </w:r>
    </w:p>
    <w:p>
      <w:r>
        <w:t>Par conséquent, la demande de prolongation sera admise et la mesure d'éloignement prolongée pour une durée de trente jours.</w:t>
      </w:r>
    </w:p>
    <w:p>
      <w:r>
        <w:rPr>
          <w:b/>
        </w:rPr>
        <w:t>E. 11</w:t>
      </w:r>
    </w:p>
    <w:p>
      <w:r>
        <w:t>Il ne sera pas perçu d'émolument (art. 87 al. 1 LPA).</w:t>
      </w:r>
    </w:p>
    <w:p>
      <w:r>
        <w:rPr>
          <w:b/>
        </w:rPr>
        <w:t>E. 12</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- 9/9 - A/482/2025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