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JTAPI/182/2024 vom 5. März 2024</w:t>
      </w:r>
    </w:p>
    <w:p>
      <w:r>
        <w:t>GE Cour de justice, 2024-03-05, FR</w:t>
      </w:r>
    </w:p>
    <w:p>
      <w:r>
        <w:rPr>
          <w:b/>
        </w:rPr>
        <w:t xml:space="preserve">Quelle: </w:t>
      </w:r>
      <w:r>
        <w:t>https://mcp.opencaselaw.ch/entscheid/ge_gerichte_JTAPI_182_2024</w:t>
      </w:r>
    </w:p>
    <w:p>
      <w:r>
        <w:t>FR: GE_GERICHTE JTAPI/182/2024 du 5 mars 2024</w:t>
      </w:r>
    </w:p>
    <w:p>
      <w:r>
        <w:t>IT: GE_GERICHTE JTAPI/182/2024 del 5 marzo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- 5/7 - A/727/2024</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Mme A______ a confirmé, en audience, sa demande de prolongation de la mesure, expliquant être sur le point de déposer une requête en mesures protectrices de l’union conjugale. M. B______ a indiqué qu’il ne s’opposait pas à la demande de prolongation de la mesure d’éloignement, n’ayant pas l’intention de revenir au domicile conjugal. Il souhaitait simplement pouvoir récupérer ses effets personnels. Il ne s’opposait pas non plus à une séparation d’avec son épouse si cette dernière le souhaitait.</w:t>
      </w:r>
    </w:p>
    <w:p>
      <w:r>
        <w:t>Compte tenu de la perspective d'une prochaine séparation, des démarches envisagées à cette fin et de la volonté de ne plus reprendre la vie commune exprimée par les deux époux, la période paraît peu propice à un retour de M. B______ au domicile conjugal dès le 7 mars prochain.</w:t>
      </w:r>
    </w:p>
    <w:p>
      <w:r>
        <w:t>Dès lors, même si, certes, la mesure d'éloignement, a fortiori sa prolongation, n'a pas pour objectif de donner du temps aux personnes concernées pour qu'elles organisent leur vie séparée, prenant acte de la volonté exprimée par chacune d’elles, à laquelle il convient de donner suite, le tribunal prolongera la mesure d'éloignement en cause jusqu'au 6 avril 2024, 17h00. Partant, pendant cette nouvelle période de trente jours, il sera toujours interdit à M. B______ de contacter et de</w:t>
      </w:r>
    </w:p>
    <w:p>
      <w:r>
        <w:t>- 6/7 - A/727/2024 s'approcher de Mme A______, ainsi que de s'approcher et de pénétrer au domicile conjugal. Par contre, la mesure d’éloignement prendra fin à l’encontre du fils du couple le 7 mars 2024 à 17h00 : M. B______ pourra dès lors reprendre contact avec son fils et le rencontrer dès cette date. Enfin, il sera rappelé que les parties ont donné leur accord pour que Mme D______ vienne au domicile conjugal le mercredi 6 mars 2024 pour récupérer les effets personnels de M. B______. Le tribunal ne peut qu’enjoindre les parties à faire en sorte de tenir cet engagement.</w:t>
      </w:r>
    </w:p>
    <w:p>
      <w:r>
        <w:rPr>
          <w:b/>
        </w:rPr>
        <w:t>E. 5</w:t>
      </w:r>
    </w:p>
    <w:p>
      <w:r>
        <w:t>Par conséquent, la demande de prolongation sera admise et la mesure d'éloignement prolongée pour une durée de trente jours, soit jusqu’au 6 avril 2024 à 17h00.</w:t>
      </w:r>
    </w:p>
    <w:p>
      <w:r>
        <w:rPr>
          <w:b/>
        </w:rPr>
        <w:t>E. 6</w:t>
      </w:r>
    </w:p>
    <w:p>
      <w:r>
        <w:t>Il ne sera pas perçu d'émolument (art. 87 al. 1 de la loi sur la procédure administrative du 12 septembre 1985 - LPA-GE - E 5 10).</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A/727/2024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