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JTAPI/182/2023 vom 15. Februar 2023</w:t>
      </w:r>
    </w:p>
    <w:p>
      <w:r>
        <w:t>GE Cour de justice, 2023-02-15, FR</w:t>
      </w:r>
    </w:p>
    <w:p>
      <w:r>
        <w:rPr>
          <w:b/>
        </w:rPr>
        <w:t xml:space="preserve">Quelle: </w:t>
      </w:r>
      <w:r>
        <w:t>https://mcp.opencaselaw.ch/entscheid/ge_gerichte_JTAPI_182_2023</w:t>
      </w:r>
    </w:p>
    <w:p>
      <w:r>
        <w:t>FR: GE_GERICHTE JTAPI/182/2023 du 15 février 2023</w:t>
      </w:r>
    </w:p>
    <w:p>
      <w:r>
        <w:t>IT: GE_GERICHTE JTAPI/182/2023 del 15 febbraio 2023</w:t>
      </w:r>
    </w:p>
    <w:p>
      <w:pPr>
        <w:pStyle w:val="Heading2"/>
      </w:pPr>
      <w:r>
        <w:t>Erwägungen</w:t>
      </w:r>
    </w:p>
    <w:p>
      <w:r>
        <w:rPr>
          <w:b/>
        </w:rPr>
        <w:t>E. 1</w:t>
      </w:r>
    </w:p>
    <w:p>
      <w:r>
        <w:t>de la loi d'application de la loi fédérale sur les étrangers du 16 juin 1988 - LaLEtr - F 2 10).</w:t>
      </w:r>
    </w:p>
    <w:p>
      <w:r>
        <w:rPr>
          <w:b/>
        </w:rPr>
        <w:t>E. 2</w:t>
      </w:r>
    </w:p>
    <w:p>
      <w:r>
        <w:t>Conformément à l'art. 72 de la loi sur la procédure administrative du 12 septembre 1985 (LPA - E 5 10), la juridiction de recours peut, sans instruction préalable, par une décision sommairement motivée, écarter un recours manifestement irrecevable ou rejeter un recours manifestement mal fondé.</w:t>
      </w:r>
    </w:p>
    <w:p>
      <w:r>
        <w:rPr>
          <w:b/>
        </w:rPr>
        <w:t>E. 3</w:t>
      </w:r>
    </w:p>
    <w:p>
      <w:r>
        <w:t>La personne qui recourt doit pouvoir retirer un avantage pratique d'une éventuelle annulation ou modification de la décision qu'elle conteste. En d'autres termes,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w:t>
      </w:r>
    </w:p>
    <w:p>
      <w:r>
        <w:t>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 2C_384/2017 du 3 août 2017 consid. 1.2 ; 2C_228/2017 du 21 juillet 2017 consid. 1.4.2).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 ATA/184/2017 du 15 février 2017 consid. 2b ; ATA/671/2015 du 23 juin 2015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w:t>
      </w:r>
    </w:p>
    <w:p>
      <w:r>
        <w:t>- 4/6 - A/276/2023 de principe, il existe un intérêt public suffisamment important à la solution de la question litigieuse (ATF 142 I 135 consid. 1.3.1 ; 140 IV 74 consid. 1.3.3 ; 139 I 206 consid. 1.1 ; 137 I 23 consid. 1.3.1 ; 136 II 101 consid. 1.1).</w:t>
      </w:r>
    </w:p>
    <w:p>
      <w:r>
        <w:rPr>
          <w:b/>
        </w:rPr>
        <w:t>E. 4</w:t>
      </w:r>
    </w:p>
    <w:p>
      <w:r>
        <w:t>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des ressortissants du Kosovo.</w:t>
      </w:r>
    </w:p>
    <w:p>
      <w:r>
        <w:t>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w:t>
      </w:r>
    </w:p>
    <w:p>
      <w:r>
        <w:t>Lorsqu'une personne est entrée illégalement en Suisse, la décision de renvoi lui est notifiée au moyen d'un formulaire-type (art. 64b LEI). Une telle décision ne fait pas l'objet d'une traduction. La personne concernée reçoit en revanche une feuille d'information contenant des explications sur la décision de renvoi (art. 64f al. 2 LEI).</w:t>
      </w:r>
    </w:p>
    <w:p>
      <w:r>
        <w:t>La décision visée à l'art. 64 al. 1 let. a et b LEI peut faire l'objet d'un recours dans les cinq jours ouvrables suivant sa notification (art. 64 al. 3 LEI).</w:t>
      </w:r>
    </w:p>
    <w:p>
      <w:r>
        <w:rPr>
          <w:b/>
        </w:rPr>
        <w:t>E. 5</w:t>
      </w:r>
    </w:p>
    <w:p>
      <w:r>
        <w:t>Le département fédéral de justice et police (DFJP) réglemente l'exécution des contrôles des personnes aux frontières extérieures et intérieures (art. 31 al. 1 de l'ordonnance sur l'entrée et l'octroi de visas du 15 août 2028 (OEV - RS 142.204).</w:t>
      </w:r>
    </w:p>
    <w:p>
      <w:r>
        <w:t>Selon l'art. 31 al. 2 OEV, les cantons et le corps des gardes-frontière effectuent le contrôle des personnes aux frontières ; ce dernier mène cette activité soit dans le cadre de ses tâches ordinaires, soit en application des accords conclus entre le département fédéral des finances (DFF) et les cantons (art. 9 al. 2 LEI et art. 97 de la loi du 18 mars 2005 sur les douanes).</w:t>
      </w:r>
    </w:p>
    <w:p>
      <w:r>
        <w:rPr>
          <w:b/>
        </w:rPr>
        <w:t>E. 6</w:t>
      </w:r>
    </w:p>
    <w:p>
      <w:r>
        <w:t>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l'AFD, conclu le 26 août 2013 entre le Conseil d'État, le Ministère public et la Confédération suisse, représentée par le DFF (cf. art. 19 dudit accord et son annexe 3).</w:t>
      </w:r>
    </w:p>
    <w:p>
      <w:r>
        <w:rPr>
          <w:b/>
        </w:rPr>
        <w:t>E. 7</w:t>
      </w:r>
    </w:p>
    <w:p>
      <w:r>
        <w:t>Dans la mesure où, en l'occurrence, le corps des gardes-frontières a pris la décision de renvoi litigieuse et l'a notifiée à la recourante en vertu d'une compétence lui étant déléguée par le canton, il faut admettre que le recours</w:t>
      </w:r>
    </w:p>
    <w:p>
      <w:r>
        <w:t>- 5/6 - A/276/2023 susceptible d'être formé à l'encontre de celle-ci relève effectivement de la compétence du tribunal. Interjeté par ailleurs en temps utile et dans les formes prescrites, il est formellement recevable (art. 62 à 65 LPA ; art. 64 al. 3 LEI).</w:t>
      </w:r>
    </w:p>
    <w:p>
      <w:r>
        <w:rPr>
          <w:b/>
        </w:rPr>
        <w:t>E. 8</w:t>
      </w:r>
    </w:p>
    <w:p>
      <w:r>
        <w:t>Cela étant, il n’apparaît pas que la recourante puisse se prévaloir d'un intérêt pratique et actuel à l'annulation de la décision querellée dans la mesure où cette décision, aussitôt exécutée, a sorti tous ses effets. Dans ces conditions, faute d'intérêt actuel et pratique, le recours est irrecevable, ce que le tribunal est à même de constater immédiatement.</w:t>
      </w:r>
    </w:p>
    <w:p>
      <w:r>
        <w:rPr>
          <w:b/>
        </w:rPr>
        <w:t>E. 9</w:t>
      </w:r>
    </w:p>
    <w:p>
      <w:r>
        <w:t>Il convient de préciser que la crainte exprimée par la recourante, en raison de la décision de renvoi dont elle a fait l'objet (et qui était au demeurant correctement fondée tant en fait qu'en droit), de ne pouvoir revenir en Suisse ou en Europe en 2023, ne se matérialise pas dans la décision litigieuse, qui ne fait que prononcer son renvoi de Suisse et de l'espace Schengen à une date donnée. Si elle devait être empêchée de revenir en Suisse ou en Europe, ce serait par le biais d'une décision d'interdiction d'entrée et ce serait alors contre cette décision qu'elle devrait recourir auprès de l'instance compétente.</w:t>
      </w:r>
    </w:p>
    <w:p>
      <w:r>
        <w:rPr>
          <w:b/>
        </w:rPr>
        <w:t>E. 10</w:t>
      </w:r>
    </w:p>
    <w:p>
      <w:r>
        <w:t>Au vu de ce qui précède, le recours sera d’emblée déclaré irrecevable, sans échange d'écritures.</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400.-. Vu l’issue du litige, aucune indemnité de procédure ne sera allouée (art. 87 al. 2 LPA).</w:t>
      </w:r>
    </w:p>
    <w:p>
      <w:r>
        <w:rPr>
          <w:b/>
        </w:rPr>
        <w:t>E. 12</w:t>
      </w:r>
    </w:p>
    <w:p>
      <w:r>
        <w:t>En vertu des art. 89 al. 2 et 111 al. 2 de la loi sur le Tribunal fédéral du 17 juin 2005 (LTF - RS 173.110), le présent jugement sera communiqué au secrétariat d'État aux migrations.</w:t>
      </w:r>
    </w:p>
    <w:p>
      <w:r>
        <w:t>- 6/6 - A/276/2023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