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JTAPI/179/2022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https://mcp.opencaselaw.ch/entscheid/ge_gerichte_JTAPI_179_2022</w:t>
      </w:r>
    </w:p>
    <w:p>
      <w:r>
        <w:t>FR: GE_GERICHTE JTAPI/179/2022 du 22 février 2022</w:t>
      </w:r>
    </w:p>
    <w:p>
      <w:r>
        <w:t>IT: GE_GERICHTE JTAPI/179/2022 del 22 febbraio 2022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Partant, le recours sera admis et la décision litigieuse devra donc être annulée.</w:t>
      </w:r>
    </w:p>
    <w:p>
      <w:r>
        <w:rPr>
          <w:b/>
        </w:rPr>
        <w:t>E. 14</w:t>
      </w:r>
    </w:p>
    <w:p>
      <w:r>
        <w:t>En application des art. 87 al. 1 LPA et 1 et 2 du règlement sur les frais, émoluments et indemnités en procédure administrative du 30 juillet 1986 (RFPA - E 5 10.03), l'intimé, qui succombe, est condamné au paiement d’un émolument s'élevant à CHF 1'200.-.</w:t>
      </w:r>
    </w:p>
    <w:p>
      <w:r>
        <w:rPr>
          <w:b/>
        </w:rPr>
        <w:t>E. 15</w:t>
      </w:r>
    </w:p>
    <w:p>
      <w:r>
        <w:t>L'avance de frais payée par la recourante à hauteur de CHF 900.- lui sera restituée.</w:t>
      </w:r>
    </w:p>
    <w:p>
      <w:r>
        <w:rPr>
          <w:b/>
        </w:rPr>
        <w:t>E. 16</w:t>
      </w:r>
    </w:p>
    <w:p>
      <w:r>
        <w:t>Vu l'issue du litige, une indemnité de procédure de CHF 1'500.-, à la charge de l'intimé, sera allouée à la recourante (art. 87 al. 2 à 4 LPA et 6 RFPA).</w:t>
      </w:r>
    </w:p>
    <w:p>
      <w:r>
        <w:t>- 17/17 - A/1642/2021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