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JTAPI/178/2024 vom 9. Februar 2024</w:t>
      </w:r>
    </w:p>
    <w:p>
      <w:r>
        <w:t>GE Cour de justice, 2024-02-09, FR</w:t>
      </w:r>
    </w:p>
    <w:p>
      <w:r>
        <w:rPr>
          <w:b/>
        </w:rPr>
        <w:t xml:space="preserve">Quelle: </w:t>
      </w:r>
      <w:r>
        <w:t>https://mcp.opencaselaw.ch/entscheid/ge_gerichte_JTAPI_178_2024</w:t>
      </w:r>
    </w:p>
    <w:p>
      <w:r>
        <w:t>FR: GE_GERICHTE JTAPI/178/2024 du 9 février 2024</w:t>
      </w:r>
    </w:p>
    <w:p>
      <w:r>
        <w:t>IT: GE_GERICHTE JTAPI/178/2024 del 9 febbraio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w:t>
      </w:r>
    </w:p>
    <w:p>
      <w:r>
        <w:t>- 4/8 - A/610/2024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t>- 5/8 - A/610/2024</w:t>
      </w:r>
    </w:p>
    <w:p>
      <w:r>
        <w:rPr>
          <w:b/>
        </w:rPr>
        <w:t>E. 11</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12</w:t>
      </w:r>
    </w:p>
    <w:p>
      <w:r>
        <w:t>La jurisprudence considère qu'une condamnation pénale n'a pas besoin d'être définitive pour fonder au moins l'existence de soupçons d'une infraction, lesquels sont suffisants dans le cadre de l'application de l'art. 74 LEI.</w:t>
      </w:r>
    </w:p>
    <w:p>
      <w:r>
        <w:rPr>
          <w:b/>
        </w:rPr>
        <w:t>E. 13</w:t>
      </w:r>
    </w:p>
    <w:p>
      <w:r>
        <w:t>Les mesures interdisant de pénétrer dans une région déterminée doivent respecter le principe de la proportionnalité énoncé à l’art. 36 al. 3 de la Constitution fédérale de la Confédération suisse du 18 avril 1999 (Cst. - RS 101).</w:t>
      </w:r>
    </w:p>
    <w:p>
      <w:r>
        <w:rPr>
          <w:b/>
        </w:rPr>
        <w:t>E. 14</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w:t>
      </w:r>
    </w:p>
    <w:p>
      <w:r>
        <w:rPr>
          <w:b/>
        </w:rPr>
        <w:t>E. 15</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16</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w:t>
      </w:r>
    </w:p>
    <w:p>
      <w:r>
        <w:t>- 6/8 - A/610/2024 ATA/1347/2018 du 13 décembre 2018 consid. 6), voire de deux ans (arrêt du Tribunal fédéral 2C_828/2017 du 14 juin 2018 consid. 4.5) ont été admises.</w:t>
      </w:r>
    </w:p>
    <w:p>
      <w:r>
        <w:rPr>
          <w:b/>
        </w:rPr>
        <w:t>E. 17</w:t>
      </w:r>
    </w:p>
    <w:p>
      <w:r>
        <w:t>Dans un arrêt du 20 février 2024 (ATA/231/2024), la chambre administrative de la Cour de justice (ci-après : chambre administrative) a annulé un jugement du tribunal réduisant de 12 à 6 mois une mesure d’interdiction de pénétrer prise à l’encontre d’une personne condamnée pour entrée et séjour illégal et consommation de stupéfiants, deux fois en 2023, et pour vol simple, séjour illégal et contravention à la LStup une fois au mois de janvier 2024. Par ailleurs, l’intéressé était dépourvu de documents d’identité, n’avait pas de ressources, ni lieu de résidence et attaches à Genève. Elle retenait qu’au vu de l’ensemble de ces circonstances, le commissaire n’avait pas abusé de son large pouvoir d’appréciation en considérant qu’une durée de douze mois était nécessaire pour préserver la sécurité et la santé publiques, apte à atteindre ledit but et proportionnée au sens étroit. Cette mesure était de surcroît de nature à inciter l’intéressé à se conformer à son obligation de quitter la Suisse.</w:t>
      </w:r>
    </w:p>
    <w:p>
      <w:r>
        <w:rPr>
          <w:b/>
        </w:rPr>
        <w:t>E. 18</w:t>
      </w:r>
    </w:p>
    <w:p>
      <w:r>
        <w:t>En l'espèce, M. A______ n'est pas au bénéfice d'une autorisation de courte durée (art. 32 LEI), de séjour (art. 33 LEI) ou d'établissement (art. 34 LEI). Il a au surplus été condamné par le Ministère public du canton de Genève, par ordonnance pénale du 12 janvier 2024, notamment pour vol, soit un crime au sens de l’art. 10 al. 2 CP. Si cette ordonnance a été frappée d'opposition, les éléments figurant au dossier suffisent toutefois à fonder des soupçons concrets, l’intéressé ayant en effet reconnu la violation de domicile et l’un des vols qui lui étaient reprochés lors de son audition par la police. Le 22 février 2024, il n’a enfin pas respecté la mesure d’interdiction de périmètre prononcée à son encontre. Partant, M. A______ peut effectivement être perçu comme une menace pour l'ordre et la sécurité publics et il apparaît clairement, notamment eu égard à sa situation économique précaire qu'il pourrait encore commettre des infractions de même nature que celles pour lesquelles il a été condamné s'il était autorisé à continuer à pouvoir se rendre à Genève. Les conditions d'une mesure d'interdiction de pénétrer dans une région déterminée sont donc remplies.</w:t>
      </w:r>
    </w:p>
    <w:p>
      <w:r>
        <w:rPr>
          <w:b/>
        </w:rPr>
        <w:t>E. 19</w:t>
      </w:r>
    </w:p>
    <w:p>
      <w:r>
        <w:t>Le conseil de M. A______ remet en cause la durée de la mesure prise à son encontre, laquelle apparaissait disproportionnée au vu des faits reprochés à son client qui n'était pas un dealer et qui avait uniquement volé de la nourriture, pour se nourrir. L’intéressé n’a, pour sa part, pas même pris la peine de venir à l’audience afin d’apporter des explications complémentaires à son opposition. Il ressort au surplus du dossier qu’il n’a aucune attache attestée avec le canton de Genève et qu’il n’y dispose pas d’un lieu de séjour ni de moyens de subsistance. Compte tenu de ces éléments, l'intérêt des autorités genevoises à ne pas devoir tolérer sa présence sur le territoire, l'emporte sur l'intérêt de M. A______ à pouvoir y séjourner, ce d'autant qu'il a indiqué, lors de son audition par la police le 22 février 2024, être d’accord de retourner au Portugal. Dans ces conditions, tant le périmètre que la durée de la mesure fixée à douze mois par le commissaire de police, dans le cadre</w:t>
      </w:r>
    </w:p>
    <w:p>
      <w:r>
        <w:t>- 7/8 - A/610/2024 de son large pouvoir d’appréciation, apparaissent proportionnés au regard des circonstances et des intérêts en présence, même s'il s'agit d'une première mesure.</w:t>
      </w:r>
    </w:p>
    <w:p>
      <w:r>
        <w:rPr>
          <w:b/>
        </w:rPr>
        <w:t>E. 20</w:t>
      </w:r>
    </w:p>
    <w:p>
      <w:r>
        <w:t>Partant, le tribunal confirmera l'interdiction de pénétrer dans une région déterminée (canton de Genève) prise à l'encontre de M. A______ pour une durée de douze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- 8/8 - A/610/2024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