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JTAPI/177/2025 vom 14. Februar 2025</w:t>
      </w:r>
    </w:p>
    <w:p>
      <w:r>
        <w:t>GE Cour de justice, 2025-02-14, FR</w:t>
      </w:r>
    </w:p>
    <w:p>
      <w:r>
        <w:rPr>
          <w:b/>
        </w:rPr>
        <w:t xml:space="preserve">Quelle: </w:t>
      </w:r>
      <w:r>
        <w:t>https://mcp.opencaselaw.ch/entscheid/ge_gerichte_JTAPI_177_2025</w:t>
      </w:r>
    </w:p>
    <w:p>
      <w:r>
        <w:t>FR: GE_GERICHTE JTAPI/177/2025 du 14 février 2025</w:t>
      </w:r>
    </w:p>
    <w:p>
      <w:r>
        <w:t>IT: GE_GERICHTE JTAPI/177/2025 del 14 febbraio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w:t>
      </w:r>
    </w:p>
    <w:p>
      <w:r>
        <w:t>- 5/14 - A/3047/2024 24 avril 2018 consid. 1b ; ATA/117/2016 du 9 février 2016 consid. 2 ; ATA/723/2015 du 14 juillet 2015 consid. 4a).</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6</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7</w:t>
      </w:r>
    </w:p>
    <w:p>
      <w:r>
        <w:t>Les recourants concluent principalement à la délivrance d’une autorisation de séjour pour cas de rigueur.</w:t>
      </w:r>
    </w:p>
    <w:p>
      <w:r>
        <w:rPr>
          <w:b/>
        </w:rPr>
        <w:t>E. 8</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brésiliens.</w:t>
      </w:r>
    </w:p>
    <w:p>
      <w:r>
        <w:t>- 6/14 - A/3047/2024</w:t>
      </w:r>
    </w:p>
    <w:p>
      <w:r>
        <w:rPr>
          <w:b/>
        </w:rPr>
        <w:t>E. 9</w:t>
      </w:r>
    </w:p>
    <w:p>
      <w:r>
        <w:t>Selon l'art. 30 al. 1 let. b LEI, il est possible de déroger aux conditions d'admission d'un étranger en Suisse pour tenir compte d'un cas individuel d'une extrême gravité.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10</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w:t>
      </w:r>
    </w:p>
    <w:p>
      <w:r>
        <w:rPr>
          <w:b/>
        </w:rPr>
        <w:t>E. 11</w:t>
      </w:r>
    </w:p>
    <w:p>
      <w:r>
        <w:t>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https://www.ge.ch/actualite/operation- papyrus-presentee-aux-medias-21-02-2017). Elle a pris fin le 31 décembre 2018 (ATA/121/2021 du 2 février 2021 consid. 8a). 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w:t>
      </w:r>
    </w:p>
    <w:p>
      <w:r>
        <w:rPr>
          <w:b/>
        </w:rPr>
        <w:t>E. 12</w:t>
      </w:r>
    </w:p>
    <w:p>
      <w:r>
        <w:t>Lors de l’appréciation d’un cas de rigueur, il y a lieu de tenir compte de l’ensemble des circonstances du cas d’espèce, étant relevé que l’art. 30 al. 1 let. b LEI n’a pas</w:t>
      </w:r>
    </w:p>
    <w:p>
      <w:r>
        <w:t>- 7/14 - A/3047/2024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w:t>
      </w:r>
    </w:p>
    <w:p>
      <w:r>
        <w:rPr>
          <w:b/>
        </w:rPr>
        <w:t>E. 13</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rPr>
          <w:b/>
        </w:rPr>
        <w:t>E. 14</w:t>
      </w:r>
    </w:p>
    <w:p>
      <w:r>
        <w:t>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w:t>
      </w:r>
    </w:p>
    <w:p>
      <w:r>
        <w:t>- 8/14 - A/3047/2024</w:t>
      </w:r>
    </w:p>
    <w:p>
      <w:r>
        <w:rPr>
          <w:b/>
        </w:rPr>
        <w:t>E. 19</w:t>
      </w:r>
    </w:p>
    <w:p>
      <w:r>
        <w:t>En l'espèce, les recourants sont arrivés en Suisse au mois de février 2020, soit il y a cinq ans. Ils y ont toujours séjourné de manière illégale. Dès lors, la durée de leur séjour en Suisse ne saurait être déterminante. Il n’en va pas différemment pour leur fille, née à Genève en juillet 2022 et qui y réside donc depuis moins de 3 ans. Par ailleurs, leur intégration socioprofessionnelle, certes louable, ne peut être qualifiée d’exceptionnelle. Ils n'ont pas non plus établi avoir noué avec la Suisse des liens si profonds que l'on ne pourrait raisonnablement exiger d'eux qu'ils mettent un terme à leur séjour sur le sol helvétique. A cet égard, c'est le lieu de relever que le fait de travailler pour ne pas dépendre de l’aide sociale, de s’exprimer dans la langue du pays, de ne pas avoir de poursuites et d’éviter de commettre des actes répréhensibles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étant au demeurant relevé que la recourante fait l’objet de poursuites et que deux infractions, certes liées à son statut administratif, figurent au casier judiciaire du recourant. Arrivés à Genève à l’âge de 32 et 36 ans, les recourants ont passé leur enfance et adolescence, périodes décisives pour la formation de la personnalité, ainsi que la majeure partie de leur vie d’adulte au Brésil où vivent encore des membres de leur famille. S'agissant de C______, elle est née à Genève et âgée de deux ans. Au vu de son jeune âge, force est d’admettre qu’elle dépend intégralement des recourants et ne saurait se prévaloir de difficultés de réintégration dans un autre pays, ce d’autant si ce départ a lieu en compagnie de ses parents. Ainsi, un renvoi au Brésil ne saurait présenter des difficultés de réintégration insurmontables pour cette enfant, qui n’est, en tout état, pas encore scolarisée et dont il n’apparaît pas même qu’elle fréquenterait une crèche. En somme, ni l'âge des recourants, ni la durée de leur séjour sur le territoire suisse, ni encore les inconvénients d'ordre socio-professionnel auxquels ils pourraient éventuellement être confrontés en retournant dans leur pays d'origine ne suffisent à considérer qu'ils se trouveraient dans une situation de détresse personnelle donnant droit à l'octroi d'une autorisation de séjour pour cas de rigueur. Il faut rappeler à ce titre que l'octroi d'une autorisation de séjour pour cas de rigueur constitue une exception aux mesure de limitation, étant rappelé qu'une telle exception n'a pas pour but de soustraire des étrangers aux conditions de vie de leur pays d'origine, mais implique que ceux-ci se trouvent personnellement dans une situation si rigoureuse que l'on ne saurait exiger d'eux qu'ils tentent de se réadapter à leur existence passée, ce que les recourants n'ont pas réussi à démontrer. Quant aux affections médicales de la recourante, il n’est pas contesté que celle-ci souffre d’un lichen scléro-atrophique. Il n’est cependant pas établi que les médicaments et le suivi que nécessite cette pathologie pour mener une vie normale</w:t>
      </w:r>
    </w:p>
    <w:p>
      <w:r>
        <w:t>- 11/14 - A/3047/2024 seraient indisponibles dans son pays d’origine. À ce jour, il n’est en tout état pas démontré que cette atteinte à sa santé revêtirait une gravité telle que sa situation devrait être qualifiée de cas de rigueur. En effet, même à admettre que ladite atteinte répond aux critères jurisprudentiels énoncés plus haut, cet élément ne suffit de toute façon pas, à lui seul, à justifier l’octroi d’une autorisation de séjour pour cas individuel d’une extrême gravité, en l’absence de liens particulièrement intense avec la Suisse, dont la recourante ne peut se prévaloir. Il n’en va pas différemment de sa grossesse. Ces aspects médicaux seront discutés ci-après, en lien avec la question de l’exigibilité du renvoi. Au vu de ces circonstances, l'appréciation que l'autorité intimée a faite de la situation des recourants sous l'angle des art. 30 al. 1 let. b LEI, 31 et 32 al. 1 let. d OASA ne prête pas le flanc à la critique. Dans ces conditions, le tribunal, qui doit faire preuve de retenue et respecter la latitude de jugement conférée à l'OCPM, ne saurait en corriger le résultat en fonction d'une autre conception, sauf à statuer en opportunité, ce que la loi lui interdit de faire.</w:t>
      </w:r>
    </w:p>
    <w:p>
      <w:r>
        <w:rPr>
          <w:b/>
        </w:rPr>
        <w:t>E. 20</w:t>
      </w:r>
    </w:p>
    <w:p>
      <w:r>
        <w:t>Subsidiairement, les recourants requièrent leur admission provisoire, jusqu’à ce que l’enfant à naître soit au moins âgé de six mois.</w:t>
      </w:r>
    </w:p>
    <w:p>
      <w:r>
        <w:rPr>
          <w:b/>
        </w:rPr>
        <w:t>E. 21</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22</w:t>
      </w:r>
    </w:p>
    <w:p>
      <w:r>
        <w:t>Le renvoi d'un étranger ne peut toutefois être ordonné que si l'exécution de celui-ci est possible, licite ou peut être raisonnablement exigée (art. 83 al. 1 LEI).</w:t>
      </w:r>
    </w:p>
    <w:p>
      <w:r>
        <w:rPr>
          <w:b/>
        </w:rPr>
        <w:t>E. 23</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24</w:t>
      </w:r>
    </w:p>
    <w:p>
      <w:r>
        <w:t>S'agissant spécifiquement des personnes en traitement médical en Suisse, l'exécution du renvoi ne devient inexigible, en cas de retour dans leur pays d'origine</w:t>
      </w:r>
    </w:p>
    <w:p>
      <w:r>
        <w:t>- 12/14 - A/3047/2024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25</w:t>
      </w:r>
    </w:p>
    <w:p>
      <w:r>
        <w:t>En l'espèce, il n’est pas contesté que Mme B______ est enceinte avec un terme de grossesse prévu pour le 26 février 2025 ni qu’elle souffre d'un lichen scléro- atrophique. Cela étant, comme déjà exposé ci-dessus, aucune pièce du dossier ne laisse apparaître que la situation médicale de la recourante présentent une gravité telle que l’exécution de son renvoi au Brésil la mettrait de manière imminente, sérieusement et concrètement en danger, étant souligné que le Brésil dispose d'un service de santé publique (Sistema unico de Saude) offrant une couverture universelle et de plusieurs hôpitaux universitaires. Compte tenu de la jurisprudence restrictive en la matière, il y a ainsi lieu de considérer que, sans minimiser les affections présentées par la recourante, celles-ci ne sont pas d’une gravité telle qu’il se justifierait de renoncer à son renvoi vers son pays d’origine. Comme indiqué par l’OCPM, au besoin, une assistance (notamment par la fourniture d'une réserve de médicaments) et une coordination médicale pourront lui être octroyées au moment de l'exécution du renvoi, afin de la soutenir dans cette phase (cf. arrêt du Tribunal administratif fédéral F-6799/2018 du 11 février 2019 consid. 6.2.2.2). Sa grossesse ne saurait enfin, en tant que telle, rendre son renvoi inexigible. Il devra en revanche en être tenu compte par le biais de l’aménagement d’un délai de départ adéquat. En conclusion, en l’absence d’éléments démontrant que le retour de la recourante au Brésil la mettrait concrètement en danger compte tenu de sa situation médicale ou pour d’autres motifs qu’elle n’a nullement démontrés, il convient de retenir que l’exécution de son renvoi est raisonnablement exigible au sens de l’art. 83 LEI, de sorte que l’OCPM n’avait pas à proposer son admission provisoire au SEM.</w:t>
      </w:r>
    </w:p>
    <w:p>
      <w:r>
        <w:rPr>
          <w:b/>
        </w:rPr>
        <w:t>E. 26</w:t>
      </w:r>
    </w:p>
    <w:p>
      <w:r>
        <w:t>Ne reposant sur aucun motif valable, le recours sera rejeté et la décision de l’OCPM confirmée.</w:t>
      </w:r>
    </w:p>
    <w:p>
      <w:r>
        <w:t>- 13/14 - A/3047/2024</w:t>
      </w:r>
    </w:p>
    <w:p>
      <w:r>
        <w:rPr>
          <w:b/>
        </w:rPr>
        <w:t>E. 27</w:t>
      </w:r>
    </w:p>
    <w:p>
      <w:r>
        <w:t>Les recourants requièrent qu'un délai de six mois après la naissance de l'enfant leur soit accordé pour procéder à leur rapatriement.</w:t>
      </w:r>
    </w:p>
    <w:p>
      <w:r>
        <w:rPr>
          <w:b/>
        </w:rPr>
        <w:t>E. 28</w:t>
      </w:r>
    </w:p>
    <w:p>
      <w:r>
        <w:t>Aux termes de l’art. 64d al. 1 LEI,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 L’art. 69 al. 3 LEI prévoit par ailleurs que l’autorité compétente peut reporter l’exécution du renvoi ou de l’expulsion pour une période appropriée lorsque des circonstances particulières telles que des problèmes de santé de la personne concernée ou l’absence de moyens de transport le justifient. Elle délivre une confirmation écrite de report du renvoi ou de l’expulsion à la personne concernée. Le report d’un renvoi visé par cette dernière disposition doit être différencié de la décision d’admission provisoire de l’art. 83 LEI. Il ne fait que repousser la date prévue pour le départ jusqu’à ce que les obstacles quant à l’exécution du renvoi soient écartés (cf. Message du Conseil fédéral sur l’approbation et la mise en œuvre de l’échange de notes entre la Suisse et la CE concernant la reprise de la directive CE sur le retour [directive 2008/115/CE] développement de l’acquis de Schengen) et sur une modification de la loi fédérale sur les étrangers, in FF 2009 8043, p. 8058 ; Andreas ZÜND in Marc SPESCHA/Hanspeter THÜR/Peter BOLZLI [éd.], Migrationsrecht, 4ème éd., 2015, n. 7 ad art. 69 p. 278). Étant donné que le renvoi ou l’expulsion constituent une action d’exécution, c’est l’autorité chargée de l’exécution qui statue définitivement sur le report (Message précité, in FF 2009 8043, p. 8058).</w:t>
      </w:r>
    </w:p>
    <w:p>
      <w:r>
        <w:rPr>
          <w:b/>
        </w:rPr>
        <w:t>E. 29</w:t>
      </w:r>
    </w:p>
    <w:p>
      <w:r>
        <w:t>En l’occurrence, au vu de la grossesse de Mme B______, dont le terme est prévu pour le 26 février 2025, il se justifie de reporter l’exécution du renvoi, qui ne saurait être exigée immédiatement. Dans sa réponse du 19 novembre 2024, l'OCPM a d’ailleurs indiqué qu’il pourrait envisager d’adapter le nouveau délai pour quitter la Suisse, si la recourante ne pouvait pas prendre l’avion pour rentrer au Brésil compte tenu de l'avancement de sa grossesse. Il lui en sera donné acte. L’OCPM est par ailleurs invité à prendre en compte le jeune âge de l’enfant à naître au moment de fixer ce délai.</w:t>
      </w:r>
    </w:p>
    <w:p>
      <w:r>
        <w:rPr>
          <w:b/>
        </w:rPr>
        <w:t>E. 30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secrétariat d'État aux migrations.</w:t>
      </w:r>
    </w:p>
    <w:p>
      <w:r>
        <w:t>- 14/14 - A/3047/2024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