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JTAPI/177/2024 vom 13. Februar 2024</w:t>
      </w:r>
    </w:p>
    <w:p>
      <w:r>
        <w:t>GE Cour de justice, 2024-02-13, FR</w:t>
      </w:r>
    </w:p>
    <w:p>
      <w:r>
        <w:rPr>
          <w:b/>
        </w:rPr>
        <w:t xml:space="preserve">Quelle: </w:t>
      </w:r>
      <w:r>
        <w:t>https://mcp.opencaselaw.ch/entscheid/ge_gerichte_JTAPI_177_2024</w:t>
      </w:r>
    </w:p>
    <w:p>
      <w:r>
        <w:t>FR: GE_GERICHTE JTAPI/177/2024 du 13 février 2024</w:t>
      </w:r>
    </w:p>
    <w:p>
      <w:r>
        <w:t>IT: GE_GERICHTE JTAPI/177/2024 del 13 febbraio 2024</w:t>
      </w:r>
    </w:p>
    <w:p>
      <w:pPr>
        <w:pStyle w:val="Heading2"/>
      </w:pPr>
      <w:r>
        <w:t>Erwägungen</w:t>
      </w:r>
    </w:p>
    <w:p>
      <w:r>
        <w:rPr>
          <w:b/>
        </w:rPr>
        <w:t>E. 1</w:t>
      </w:r>
    </w:p>
    <w:p>
      <w:r>
        <w:t>Le tribunal connaît, de façon générale, des recours dirigés contre les décisions du département de la sécurité, de la population et de la santé et de l'office cantonal de la population et des migrations (ci‑après : OCPM) relatives au statut d'étrangers dans le canton de Genève, notamment les décisions contenant une mesure de renvoi prise en application de l'art. 64 de la loi fédérale sur les étrangers et l'intégration du 16 décembre 2005 (LEI - RS 142.20 ; art. 115 al. 1 et 116 al. 1 de la loi sur l'organisation judiciaire du 26 septembre 2010 - LOJ - E 2 05 ; art. 3 al. 1 de la loi d'application de la loi fédérale sur les étrangers du 16 juin 1988 - LaLEtr - F 2 10).</w:t>
      </w:r>
    </w:p>
    <w:p>
      <w:r>
        <w:rPr>
          <w:b/>
        </w:rPr>
        <w:t>E. 2</w:t>
      </w:r>
    </w:p>
    <w:p>
      <w:r>
        <w:t>Les cantons peuvent habiliter le corps des gardes-frontière à rendre et à notifier la décision de renvoi visée à l'art. 64 al. 1 let. a et b LEI ; une telle compétence est attribuée à celui-ci par le canton de Genève à teneur d'un accord, entré en vigueur le 1er janvier 2014, sur la collaboration entre la police genevoise et le corps des gardes-frontière, respectivement l'OFDF, conclu le 26 août 2013 entre le Conseil d'État, le Ministère public et la Confédération suisse, représentée par le DFF (cf. art. 19 dudit accord et son annexe 3).</w:t>
      </w:r>
    </w:p>
    <w:p>
      <w:r>
        <w:rPr>
          <w:b/>
        </w:rPr>
        <w:t>E. 3</w:t>
      </w:r>
    </w:p>
    <w:p>
      <w:r>
        <w:t>À teneur de l'art. 72 LPA, l'autorité de recours peut, sans instruction préalable, par une décision sommairement motivée, écarter un recours manifestement irrecevable ou rejeter un recours manifestement mal fondé.</w:t>
      </w:r>
    </w:p>
    <w:p>
      <w:r>
        <w:rPr>
          <w:b/>
        </w:rPr>
        <w:t>E. 4</w:t>
      </w:r>
    </w:p>
    <w:p>
      <w:r>
        <w:t>Aux termes de l’art. 65 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t>- 3/5 - A/530/2024</w:t>
      </w:r>
    </w:p>
    <w:p>
      <w:r>
        <w:rPr>
          <w:b/>
        </w:rPr>
        <w:t>E. 4.5</w:t>
      </w:r>
    </w:p>
    <w:p>
      <w:r>
        <w:t>; cf aussi ATA/785/2018 du 24 juillet 2018 consid. 2 et l’arrêt cité).</w:t>
      </w:r>
    </w:p>
    <w:p>
      <w:r>
        <w:rPr>
          <w:b/>
        </w:rPr>
        <w:t>E. 5</w:t>
      </w:r>
    </w:p>
    <w:p>
      <w:r>
        <w:t>De jurisprudence constante, la signature olographe originale est une condition nécessaire que doit respecter tout acte pour être considéré comme un recours (ATF 121 II 252 consid. 3 ; ATA/227/2019 du 5 mars 2019 consid. 3b ; ATA/452/2018 du 8 mai 2018 ; ATA/655/2017 du 13 juin 2017 ; ATA/476/2015 du 19 mai 2015 consid. 3b et les références citées).</w:t>
      </w:r>
    </w:p>
    <w:p>
      <w:r>
        <w:rPr>
          <w:b/>
        </w:rPr>
        <w:t>E. 6</w:t>
      </w:r>
    </w:p>
    <w:p>
      <w:r>
        <w:t>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w:t>
      </w:r>
    </w:p>
    <w:p>
      <w:r>
        <w:rPr>
          <w:b/>
        </w:rPr>
        <w:t>E. 7</w:t>
      </w:r>
    </w:p>
    <w:p>
      <w:r>
        <w:t>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LPA).</w:t>
      </w:r>
    </w:p>
    <w:p>
      <w:r>
        <w:rPr>
          <w:b/>
        </w:rPr>
        <w:t>E. 8</w:t>
      </w:r>
    </w:p>
    <w:p>
      <w:r>
        <w:t>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 ATF 141 II 429 consid. 3.1 ; arrêts du Tribunal fédéral 4A_23/2023 du 3 février 2023 ; 2C_183/2022 du 31 mai 2022 consid. 3.1 ; ATA/395/2023 du 18 avril 2023 consid. 2.3).</w:t>
      </w:r>
    </w:p>
    <w:p>
      <w:r>
        <w:rPr>
          <w:b/>
        </w:rPr>
        <w:t>E. 9</w:t>
      </w:r>
    </w:p>
    <w:p>
      <w:r>
        <w:t>En l’espèce, par courrier recommandé du 16 février 2024, le tribunal a imparti à la recourante un délai au 20 février 2024 pour lui adresser un acte de recours respectant les exigences légales, en particulier celle de sa signature olographe originale ainsi qu'une copie de la décision contestée, sous peine d'irrecevabilité.</w:t>
      </w:r>
    </w:p>
    <w:p>
      <w:r>
        <w:t>Ce courrier a été distribué le 20 février 2024, ainsi que cela ressort du relevé « Track &amp; Trace ». À ce jour, elle n’y a donné aucune suite.</w:t>
      </w:r>
    </w:p>
    <w:p>
      <w:r>
        <w:t>En conséquence, faute de comporter une signature olographe et de remplir les conditions de l’art. 65 LPA, le « recours » doit être déclaré irrecevable selon la</w:t>
      </w:r>
    </w:p>
    <w:p>
      <w:r>
        <w:t>- 4/5 - A/530/2024 procédure simplifiée de l'art 72 LPA, rien ne permettant au surplus de retenir que l'intéressée a été empêchée d'agir en raison d'un cas de force majeure.</w:t>
      </w:r>
    </w:p>
    <w:p>
      <w:r>
        <w:rPr>
          <w:b/>
        </w:rPr>
        <w:t>E. 10</w:t>
      </w:r>
    </w:p>
    <w:p>
      <w:r>
        <w:t>Au vu des circonstances, il ne sera pas perçu d’émolument ni alloué d’indemnité (art. 87 al. 1 LPA et 1 et 2 du règlement sur les frais, émoluments et indemnités en procédure administrative du 30 juillet 1986 - RFPA - E 5 10.03).</w:t>
      </w:r>
    </w:p>
    <w:p>
      <w:r>
        <w:t>- 5/5 - A/530/2024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