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JTAPI/176/2024 vom 13. Dezember 2019</w:t>
      </w:r>
    </w:p>
    <w:p>
      <w:r>
        <w:t>GE Cour de justice, 2019-12-13, FR</w:t>
      </w:r>
    </w:p>
    <w:p>
      <w:r>
        <w:rPr>
          <w:b/>
        </w:rPr>
        <w:t xml:space="preserve">Quelle: </w:t>
      </w:r>
      <w:r>
        <w:t>https://mcp.opencaselaw.ch/entscheid/ge_gerichte_JTAPI_176_2024</w:t>
      </w:r>
    </w:p>
    <w:p>
      <w:r>
        <w:t>FR: GE_GERICHTE JTAPI/176/2024 du 13 décembre 2019</w:t>
      </w:r>
    </w:p>
    <w:p>
      <w:r>
        <w:t>IT: GE_GERICHTE JTAPI/176/2024 del 13 dicembre 2019</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- 7/11 - A/2725/2023</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sollicite préalablement l'audition des parties.</w:t>
      </w:r>
    </w:p>
    <w:p>
      <w:r>
        <w:rPr>
          <w:b/>
        </w:rPr>
        <w:t>E. 6</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w:t>
      </w:r>
    </w:p>
    <w:p>
      <w:r>
        <w:rPr>
          <w:b/>
        </w:rPr>
        <w:t>E. 7</w:t>
      </w:r>
    </w:p>
    <w:p>
      <w:r>
        <w:t>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w:t>
      </w:r>
    </w:p>
    <w:p>
      <w:r>
        <w:t>- 8/11 - A/2725/2023 consid. 2.1 ; arrêts du Tribunal fédéral 2C_725/2019 du 12 septembre 2019 consid. 4.1 ; 2C_1004/2018 du 11 juin 2019 consid. 5.2.1 ; 2C_1125/2018 du 7 janvier 2019 consid. 5.1 ; ATA/672/2021 du 29 juin 2021 consid. 3b).</w:t>
      </w:r>
    </w:p>
    <w:p>
      <w:r>
        <w:rPr>
          <w:b/>
        </w:rPr>
        <w:t>E. 8</w:t>
      </w:r>
    </w:p>
    <w:p>
      <w:r>
        <w:t>En l'espèce, le tribunal estime que le dossier contient les éléments suffisants et nécessaires, tels qu'ils ressortent des écritures des parties, des pièces produites et du dossier de l'autorité intimée, pour statuer sur le litige, de sorte qu'il n'apparaît pas utile de procéder aux auditions requises. En effet, le recourant n'explique pas en quoi l'audition de l'OCPM serait pertinente dans la mesure où cette dernière a produit son dossier et transmis ses observations. De la même manière, s'agissant de sa propre audition, il n'explique pas quels éléments de la procédure écrite l'aurait empêché de s'exprimer de manière pertinente et complète. Partant, cette demande d'instruction, en soi non obligatoire, sera rejetée, dans la mesure où elle n'apporterait pas un éclairage différent sur le dossier.</w:t>
      </w:r>
    </w:p>
    <w:p>
      <w:r>
        <w:rPr>
          <w:b/>
        </w:rPr>
        <w:t>E. 9</w:t>
      </w:r>
    </w:p>
    <w:p>
      <w:r>
        <w:t>L'objet du litige concerne le refus de l'autorité intimée, exprimé dans la décision du 26 juin 2023, d'entrer en matière sur la demande d'autorisation de séjour pour cas de rigueur du recourant.</w:t>
      </w:r>
    </w:p>
    <w:p>
      <w:r>
        <w:rPr>
          <w:b/>
        </w:rPr>
        <w:t>E. 10</w:t>
      </w:r>
    </w:p>
    <w:p>
      <w:r>
        <w:t>Selon l'art. 121 al. 3 let. a Cst., les étrangers sont privés de leur titre de séjour, indépendamment de leur statut, et de tous leurs droits à séjourner en Suisse s'ils ont été condamnés par un jugement entré en force pour meurtre, viol, ou tout autre délit sexuel grave, pour un acte de violence d'une autre nature tel que le brigandage, la traite d'êtres humains, le trafic de drogue ou l'effraction. Ils doivent être expulsés du pays par les autorités compétentes et frappés d'une interdiction d'entrer sur le territoire allant de cinq à quinze ans (art. 121 al. 5 Cst.).</w:t>
      </w:r>
    </w:p>
    <w:p>
      <w:r>
        <w:rPr>
          <w:b/>
        </w:rPr>
        <w:t>E. 11</w:t>
      </w:r>
    </w:p>
    <w:p>
      <w:r>
        <w:t>À teneur de l'art. 66a al. 1 let. d CP, dont la note marginale est « expulsion obligatoire », le juge expulse de Suisse l'étranger qui est condamné pour vol (art. 139 CP) en lien avec une violation de domicile (art. 186 CP).</w:t>
      </w:r>
    </w:p>
    <w:p>
      <w:r>
        <w:rPr>
          <w:b/>
        </w:rPr>
        <w:t>E. 12</w:t>
      </w:r>
    </w:p>
    <w:p>
      <w:r>
        <w:t>L'art. 61 al. 1 let. e LEI prévoit que l'autorisation de séjour de l'étranger prend fin lorsque l'expulsion au sens de l'art. 66a CP ou 49a du Code pénal militaire du 13 juin 1927 (CPM - RS 321.0) entre en force. De la même manière, le fait d'être frappé d'une expulsion obligatoire exclut d'emblée l'octroi de toute autorisation de séjour (Arrêt du Tribunal fédéral 6B_884/2022 du 20 décembre 2022 consid. 3.1).</w:t>
      </w:r>
    </w:p>
    <w:p>
      <w:r>
        <w:rPr>
          <w:b/>
        </w:rPr>
        <w:t>E. 13</w:t>
      </w:r>
    </w:p>
    <w:p>
      <w:r>
        <w:t>Selon l'art. 66d al. 1 CP, l'exécution de l'expulsion obligatoire selon l'art. 66a CP peut être reportée lorsque des règles impératives du droit international s'opposent à l'expulsion. À ce propos, le législateur était conscient du fait que les étrangers expulsés du pays ne disposent plus d'un droit de séjour, même en cas de report de l'exécution (Message du Conseil fédéral 26 juin 2013 concernant une modification du code pénal et du code pénal militaire [Mise en oeuvre de l'art. 121, al. 3 à 6, Cst. relatif au renvoi des étrangers criminels], in FF 2013 5373, ch. 1.2.10 p. 5403 s.). Il a été</w:t>
      </w:r>
    </w:p>
    <w:p>
      <w:r>
        <w:t>- 9/11 - A/2725/2023 considéré que cette situation était une conséquence directe de la nouvelle disposition constitutionnelle (art. 121 al. 3 à 6 Cst.) et que rien ne justifiait de privilégier les personnes frappées d'une expulsion par rapport à celles auxquelles une admission provisoire avait été refusée en vertu de l'art. 83 al. 7 LEI (Message précité, ch. 1.2.10 p. 5403 s.).</w:t>
      </w:r>
    </w:p>
    <w:p>
      <w:r>
        <w:rPr>
          <w:b/>
        </w:rPr>
        <w:t>E. 14</w:t>
      </w:r>
    </w:p>
    <w:p>
      <w:r>
        <w:t>L'art. 83 al. 9 LEI dispose que l'admission provisoire n'est pas ordonnée ou prend fin notamment avec l'entrée en force d'une expulsion obligatoire au sens de l'art. 66a CP.</w:t>
      </w:r>
    </w:p>
    <w:p>
      <w:r>
        <w:rPr>
          <w:b/>
        </w:rPr>
        <w:t>E. 15</w:t>
      </w:r>
    </w:p>
    <w:p>
      <w:r>
        <w:t>En l'espèce, le recourant fait l'objet de deux mesures d'expulsion judiciaire obligatoire prononcées par jugements du 12 novembre 2018 de la Cour d'appel pénale du Tribunal cantonal vaudois à Lausanne et du 4 février 2020 de la CPAR. Dans ces deux jugements entrés en force, une expulsion obligatoire d'une durée de dix ans en application de l'art. 66a CP a été ordonnée. Le 16 octobre 2020, la CPAR a par ailleurs refusé de réviser son jugement. Partant, le recourant est privé de tout titre de séjour et de tout droit à séjourner en Suisse. Toutefois, compte tenu de son mauvais état de santé et en application de l'art. 66d CP, l'OCPM a reporté à trois reprises l'exécution de son expulsion par décisions des 27 janvier 2022, 27 janvier 2023 et 26 février 2024. Contrairement à ce que soutient le recourant, ces reports et son état de santé précaire ne lui donnent pas, conformément à la jurisprudence et au Message du Conseil fédéral précités, le droit à un titre de séjour pour cas de rigueur. En effet, l'expulsion obligatoire entrée en force dont il fait l'objet empêche l'octroi de tout titre de séjour en sa faveur. Il ne revient au demeurant ni à l'autorité intimée ni au tribunal de céans de remettre en cause les jugements pénaux prononcés à son encontre. La seule possibilité dont dispose l'OCPM est celle de reporter l'exécution du renvoi, comme ce fut le cas en 2022, 2023 et 2024, si les conditions de l'art. 66d CP sont réunies. Au vu de ce qui précède, c'est à juste titre que l'autorité intimée a refusé d'entrer en matière sur la demande d'autorisation de séjour pour cas de rigueur du recourant. Il n'est dès lors pas nécessaire d'examiner si les conditions d'octroi d'une telle autorisation sont réunies.</w:t>
      </w:r>
    </w:p>
    <w:p>
      <w:r>
        <w:rPr>
          <w:b/>
        </w:rPr>
        <w:t>E. 16</w:t>
      </w:r>
    </w:p>
    <w:p>
      <w:r>
        <w:t>À toutes fins utiles, le tribunal relèvera que l'expulsion obligatoire empêche également le recourant de bénéficier d'une admission provisoire (art. 83 al. 9 LEI).</w:t>
      </w:r>
    </w:p>
    <w:p>
      <w:r>
        <w:rPr>
          <w:b/>
        </w:rPr>
        <w:t>E. 17</w:t>
      </w:r>
    </w:p>
    <w:p>
      <w:r>
        <w:t>Entièrement mal fondé, le recours sera rejeté et la décision confirmée.</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- 10/11 - A/2725/2023</w:t>
      </w:r>
    </w:p>
    <w:p>
      <w:r>
        <w:rPr>
          <w:b/>
        </w:rPr>
        <w:t>E. 19</w:t>
      </w:r>
    </w:p>
    <w:p>
      <w:r>
        <w:t>En vertu des art. 89 al. 2 et 111 al. 2 de la loi sur le Tribunal fédéral du 17 juin 2005 (LTF - RS 173.110), le présent jugement sera communiqué au secrétariat d'État aux migrations.</w:t>
      </w:r>
    </w:p>
    <w:p>
      <w:r>
        <w:t>- 11/11 - A/2725/2023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