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JTAPI/171/2024 vom 27. Februar 2024</w:t>
      </w:r>
    </w:p>
    <w:p>
      <w:r>
        <w:t>GE Cour de justice, 2024-02-27, FR</w:t>
      </w:r>
    </w:p>
    <w:p>
      <w:r>
        <w:rPr>
          <w:b/>
        </w:rPr>
        <w:t xml:space="preserve">Quelle: </w:t>
      </w:r>
      <w:r>
        <w:t>https://mcp.opencaselaw.ch/entscheid/ge_gerichte_JTAPI_171_2024</w:t>
      </w:r>
    </w:p>
    <w:p>
      <w:r>
        <w:t>FR: GE_GERICHTE JTAPI/171/2024 du 27 février 2024</w:t>
      </w:r>
    </w:p>
    <w:p>
      <w:r>
        <w:t>IT: GE_GERICHTE JTAPI/171/2024 del 27 febbraio 2024</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16 février 2024, le tribunal a été valablement saisi, dans le délai légal précité, d'une requête de l'OCPM tendant à la prolongation de la détention administrative de M. A______ pour une durée de trois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w:t>
      </w:r>
    </w:p>
    <w:p>
      <w:r>
        <w:t>- 6/9 - A/605/2024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6</w:t>
      </w:r>
    </w:p>
    <w:p>
      <w:r>
        <w:t>À teneur de l'art. 76 al. 1 let. b ch. 1 LEI (cum art. 75 al. 1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franchi la frontière malgré une interdiction d’entrer en Suisse et n'a pu être renvoyée immédiatement (let. c).</w:t>
      </w:r>
    </w:p>
    <w:p>
      <w:r>
        <w:rPr>
          <w:b/>
        </w:rPr>
        <w:t>E. 7</w:t>
      </w:r>
    </w:p>
    <w:p>
      <w:r>
        <w:t>Il découle de la jurisprudence qu'une décision d'expulsion pénale au sens des art. 66a ou 66abis CP vaut comme interdiction d'entrée pour la durée prononcée par le juge pénal (ATA/179/2018 du 27 février 2018 consid. 4).</w:t>
      </w:r>
    </w:p>
    <w:p>
      <w:r>
        <w:rPr>
          <w:b/>
        </w:rPr>
        <w:t>E. 8</w:t>
      </w:r>
    </w:p>
    <w:p>
      <w:r>
        <w:t>Une mise en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w:t>
      </w:r>
    </w:p>
    <w:p>
      <w:r>
        <w:rPr>
          <w:b/>
        </w:rPr>
        <w:t>E. 9</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rPr>
          <w:b/>
        </w:rPr>
        <w:t>E. 10</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w:t>
      </w:r>
    </w:p>
    <w:p>
      <w:r>
        <w:rPr>
          <w:b/>
        </w:rPr>
        <w:t>E. 11</w:t>
      </w:r>
    </w:p>
    <w:p>
      <w:r>
        <w:t>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w:t>
      </w:r>
    </w:p>
    <w:p>
      <w:r>
        <w:t>- 7/9 - A/605/2024 même (ATF 139 I 206 consid. 2.1 et les arrêts cités ; arrêt du Tribunal fédéral 2C_18/2016 du 2 février 2016 consid. 4.2 ; ATA/567/2016 du 1er juillet 2016 consid. 7a).</w:t>
      </w:r>
    </w:p>
    <w:p>
      <w:r>
        <w:rPr>
          <w:b/>
        </w:rPr>
        <w:t>E. 12</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arrêt du Tribunal fédéral 2C_560/2021 du 3 août 2021 consid. 8.1).</w:t>
      </w:r>
    </w:p>
    <w:p>
      <w:r>
        <w:rPr>
          <w:b/>
        </w:rPr>
        <w:t>E. 13</w:t>
      </w:r>
    </w:p>
    <w:p>
      <w:r>
        <w:t>Selon l'art. 80 al. 4 LEI, l'autorité judiciaire qui examine la décision de détention de maintien ou de levée tient compte de la situation familiale de la personne détenue et des conditions d'exécution de la détention. La détention doit en particulier être levée, selon l'art. 80 al. 6 let. a LEI, si le motif de la détention n'existe plus ou si l'exécution du renvoi ou de l'expulsion s'avère impossible pour des raisons juridiques ou matérielles ou qu'elle ne peut être raisonnablement exigée, cette dernière disposition légale renvoyant à l'art. 83 al. 1 à 4 LEI (cf. ATA/92/2017 du 3 février 2017 consid. 5a ; ATA/1173/2015 du 30 octobre 2015 consid. 5b).</w:t>
      </w:r>
    </w:p>
    <w:p>
      <w:r>
        <w:rPr>
          <w:b/>
        </w:rPr>
        <w:t>E. 14</w:t>
      </w:r>
    </w:p>
    <w:p>
      <w:r>
        <w:t>Selon la jurisprudence, le simple fait que les autorités chargées du refoulement des étrangers se heurtent à des difficultés et risquent de ne pouvoir le faire en temps utile n'est pas suffisant pour lever la détention. Sous l'angle du principe de la proportionnalité, la détention n'est inadmissible que si des raisons sérieuses laissent penser que la mesure d'éloignement ne pourra certainement pas intervenir avant la fin du délai légal de détention (ATF 122 II 148 consid. 3 ; arrêt du Tribunal fédéral 2A.584/2003, 2A.606/2003 du 8 janvier 2004 consid. 6 ; 2A.549/2003 du 3 décembre 2003 consid. 2.2 ; Grégor CHATTON/Laurent MERZ in Minh Son NGUYEN/Cesla AMARELLE [éd.], Code annoté de droit des migrations, vol. II : LEtr, 2017, n. 5 p. 780).</w:t>
      </w:r>
    </w:p>
    <w:p>
      <w:r>
        <w:rPr>
          <w:b/>
        </w:rPr>
        <w:t>E. 15</w:t>
      </w:r>
    </w:p>
    <w:p>
      <w:r>
        <w:t>En l'espèce, s'agissant du principe de la détention de M. A______, sa légalité a déjà été examinée et admise par le tribunal le 3 octobre 2023 et confirmée par la chambre administrative le 20 octobre 2023. En l'absence d'un changement déterminant des circonstances depuis lors, il n'y sera pas revenu. L'assurance du départ effectif de M. A______ répond toujours à un intérêt public certain et s'inscrit dans le cadre des obligations internationales de la Suisse (cf. not. art. 3 ch. 3 de la directive 2008/115/CE du parlement européen et du Conseil du</w:t>
      </w:r>
    </w:p>
    <w:p>
      <w:r>
        <w:rPr>
          <w:b/>
        </w:rPr>
        <w:t>E. 16</w:t>
      </w:r>
    </w:p>
    <w:p>
      <w:r>
        <w:t>Au vu de ce qui précède, la demande de prolongation de la détention administrative de M. A______ sera admise pour une durée de trois mois, soit jusqu'au 28 mai 2024, inclus.</w:t>
      </w:r>
    </w:p>
    <w:p>
      <w:r>
        <w:rPr>
          <w:b/>
        </w:rPr>
        <w:t>E. 17</w:t>
      </w:r>
    </w:p>
    <w:p>
      <w:r>
        <w:t>Conformément à l'art. 9 al. 6 LaLEtr, le présent jugement sera communiqué à M. A______, à son avocat et à l’OCPM. En vertu des art. 89 al. 2 et 111 al. 2 de la loi sur le Tribunal fédéral du 17 juin 2005 (LTF - RS 173.110), il sera en outre communiqué au SEM.</w:t>
      </w:r>
    </w:p>
    <w:p>
      <w:r>
        <w:t>- 9/9 - A/605/2024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