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JTAPI/16/2022 vom 10. Januar 2022</w:t>
      </w:r>
    </w:p>
    <w:p>
      <w:r>
        <w:t>GE Cour de justice, 2022-01-10, FR</w:t>
      </w:r>
    </w:p>
    <w:p>
      <w:r>
        <w:rPr>
          <w:b/>
        </w:rPr>
        <w:t xml:space="preserve">Quelle: </w:t>
      </w:r>
      <w:r>
        <w:t>https://mcp.opencaselaw.ch/entscheid/ge_gerichte_JTAPI_16_2022</w:t>
      </w:r>
    </w:p>
    <w:p>
      <w:r>
        <w:t>FR: GE_GERICHTE JTAPI/16/2022 du 10 janvier 2022</w:t>
      </w:r>
    </w:p>
    <w:p>
      <w:r>
        <w:t>IT: GE_GERICHTE JTAPI/16/2022 del 10 gennaio 2022</w:t>
      </w:r>
    </w:p>
    <w:p>
      <w:pPr>
        <w:pStyle w:val="Heading2"/>
      </w:pPr>
      <w:r>
        <w:t>Erwägungen</w:t>
      </w:r>
    </w:p>
    <w:p>
      <w:r>
        <w:rPr>
          <w:b/>
        </w:rPr>
        <w:t>E. 1</w:t>
      </w:r>
    </w:p>
    <w:p>
      <w:r>
        <w:t>Le tribunal connaît des recours dirigés, comme en l'espèce, contre les décisions sur réclamation de l'administration fiscale cantonale en matière de droits d'enregistrement (art. 115 al. 2 et 116 al. 1 de la loi sur l'organisation judiciaire du 26 septembre 2010 - LOJ - E 2 05 ; art. 179 al. 1 et 2 de la loi sur les droits d’enregistrement du 9 octobre 1969 - LDE - D 3 30).</w:t>
      </w:r>
    </w:p>
    <w:p>
      <w:r>
        <w:rPr>
          <w:b/>
        </w:rPr>
        <w:t>E. 2</w:t>
      </w:r>
    </w:p>
    <w:p>
      <w:r>
        <w:t>Interjeté en temps utile et dans les formes prescrites devant la juridiction compétente, le recours est recevable au sens des art. 62 al. 1 let. a et 65 de la loi sur la procédure administrative du 12 septembre 1985 (LPA - E 5 10).</w:t>
      </w:r>
    </w:p>
    <w:p>
      <w:r>
        <w:rPr>
          <w:b/>
        </w:rPr>
        <w:t>E. 3</w:t>
      </w:r>
    </w:p>
    <w:p>
      <w:r>
        <w:t>La recourante demande en substance l’annulation du bordereau de droits d’enregistrements du 3 mai 2021, en se prévalant de l’attestation du 13 juillet 2021, constatant la prorogation du prêt que son père lui avait consenti en 2009.</w:t>
      </w:r>
    </w:p>
    <w:p>
      <w:r>
        <w:rPr>
          <w:b/>
        </w:rPr>
        <w:t>E. 4</w:t>
      </w:r>
    </w:p>
    <w:p>
      <w:r>
        <w:t>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(art. 1 al. 1 LDE). Selon l’art. 3 let. h LDE, sont soumis obligatoirement à l’enregistrement les donations et autres avantages semblables que les dispositions du titre IV (donations entre vifs) assujettissent à cette obligation, sous réserve des donations</w:t>
      </w:r>
    </w:p>
    <w:p>
      <w:r>
        <w:t>- 4/7 - A/2437/2021 faites aux personnes morales ayant leur siège en Suisse qui sont exonérées des impôts sur le bénéfice et sur le capital, en raison de leur but de service public, d’utilité publique, cultuel, à la Confédération, aux cantons, aux communes et à leurs établissements. Les donations de biens mobiliers faits postérieurement à la constitution de l’institution de prévoyance en faveur du personnel ne sont également soumis à aucun droit. Sous réserve des exceptions mentionnées aux art. 6 let. u et v, 28 et 29 al. 5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w:t>
      </w:r>
    </w:p>
    <w:p>
      <w:r>
        <w:rPr>
          <w:b/>
        </w:rPr>
        <w:t>E. 5</w:t>
      </w:r>
    </w:p>
    <w:p>
      <w:r>
        <w:t>À teneur de l’art. 27A al. 1 let. b LDE, sont exemptes de tous droits les donations ultérieures à l'entrée en vigueur de la présente disposition faites par le donateur à ses parents en ligne directe ; l'enfant adopté au sens du code civil suisse a le statut d'un enfant de l'adoptant. L’al. 1 n'est pas applicable lorsque, selon l'une ou l'autre des trois dernières décisions de taxation définitives au moment de la donation, le donateur était au bénéfice d'une imposition d'après la dépense au sens de l’art. 14 de la loi sur l’imposition des personnes physiques, du 27 septembre 2009 (art. 27A al. 2 LDE). Cette disposition est entrée en vigueur le 1er janvier 2004.</w:t>
      </w:r>
    </w:p>
    <w:p>
      <w:r>
        <w:rPr>
          <w:b/>
        </w:rPr>
        <w:t>E. 6</w:t>
      </w:r>
    </w:p>
    <w:p>
      <w:r>
        <w:t>Le Tribunal fédéral a jugé que l’art. 27A LDE ne violait ni le principe d’égalité de traitement, ni celui de la généralité de l'imposition, ni celui de l’imposition selon la capacité contributive, ni non plus celui de la force dérogatoire du droit fédéral (arrêt 2C_164/2015 du 5 avril 2016).</w:t>
      </w:r>
    </w:p>
    <w:p>
      <w:r>
        <w:rPr>
          <w:b/>
        </w:rPr>
        <w:t>E. 7</w:t>
      </w:r>
    </w:p>
    <w:p>
      <w:r>
        <w:t>Selon l’art. 239 al. 1 de la loi fédérale du 30 mars 1911, complétant le Code civil suisse (CO, Code des obligations - RS 220), la donation est la disposition entre vifs par laquelle une personne cède tout ou partie de ses biens à une autre sans contre-prestation correspondante. Une créance peut faire l’objet d’une donation (art. 248 al. 2 in fine CO). La donation est un contrat unilatéral - car une seule des parties s’oblige - et un acte bilatéral, car la concordance des volontés est exigée (art. 1 et 239 CO).</w:t>
      </w:r>
    </w:p>
    <w:p>
      <w:r>
        <w:rPr>
          <w:b/>
        </w:rPr>
        <w:t>E. 8</w:t>
      </w:r>
    </w:p>
    <w:p>
      <w:r>
        <w:t>La concordance des volontés des parties s’exprime par la volonté du donateur et du donataire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w:t>
      </w:r>
    </w:p>
    <w:p>
      <w:r>
        <w:t>- 5/7 - A/2437/2021 concordance des volontés, la donation n’est pas valable. La donation se caractérise par un élément subjectif, soit la volonté du donateur de donner sans contre- prestation correspondante, et par deux critères objectifs, la diminution du patrimoine du donateur et l'enrichissement du donataire (Margareta BADDELEY, in Luc THÉVENOZ, Franz WERRO, Commentaire romand du Code des obligations I, 2021, art. 239, § 8 à 37 p. 1824 et ss.). La volonté de donner doit se manifester par l’appauvrissement du donateur, qui est la contrepartie de l’enrichissement du donataire. Le donateur est appauvri notamment par les actes suivants : la renonciation au remboursement de dettes, la donation faite à titre d’avancement d’hoirie, ainsi que les autres libéralités du donateur à l'un de ses futurs successeurs (malgré l’éventualité du rapport et de la réduction de l’attribution pendant la liquidation de la succession), (arrêt du Tribunal fédéral 2C_961/2010 du 30 janvier 2012 consid. 5.2).</w:t>
      </w:r>
    </w:p>
    <w:p>
      <w:r>
        <w:rPr>
          <w:b/>
        </w:rPr>
        <w:t>E. 9</w:t>
      </w:r>
    </w:p>
    <w:p>
      <w:r>
        <w:t>Selon l'art. 249 CO, le donateur peut révoquer les dons manuels et les promesses de donner qu’il a exécutées et actionner en restitution jusqu’à concurrence de l’enrichissement actuel de l’autre partie lorsque le donataire a commis une infraction pénale grave contre le donateur ou l’un de ses proches (ch. 1) ; lorsqu’il a gravement failli aux devoirs que la loi lui impose envers le donateur ou sa famille (ch. 2) ; lorsqu’il n’exécute pas, sans cause légitime, les charges grevant la donation (ch. 3). La révocation peut avoir lieu dans l’année à compter du jour où le donateur a eu connaissance de la cause de révocation (art. 251 al. 1 CO).</w:t>
      </w:r>
    </w:p>
    <w:p>
      <w:r>
        <w:rPr>
          <w:b/>
        </w:rPr>
        <w:t>E. 10</w:t>
      </w:r>
    </w:p>
    <w:p>
      <w:r>
        <w:t>Selon la jurisprudence (arrêts du Tribunal fédéral 2C_152/2015 du 31 juillet 2015 consid. 4.2 ; 2C_116/2010 du 21 juin 2010 consid. 2.2 in RDAF 2010 II 474),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w:t>
      </w:r>
    </w:p>
    <w:p>
      <w:r>
        <w:rPr>
          <w:b/>
        </w:rPr>
        <w:t>E. 11</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w:t>
      </w:r>
    </w:p>
    <w:p>
      <w:r>
        <w:t>- 6/7 - A/2437/2021</w:t>
      </w:r>
    </w:p>
    <w:p>
      <w:r>
        <w:rPr>
          <w:b/>
        </w:rPr>
        <w:t>E. 12</w:t>
      </w:r>
    </w:p>
    <w:p>
      <w:r>
        <w:t>Selon la jurisprudence, un contrat de prêt conclu entre membres de la famille, transformé ultérieurement en contrat de donation, ne constitue pas un abandon de créance soumis à l’impôt sur le revenu, mais une donation qui en est exonérée (JTAPI/813/2019 du 2 septembre 2019).</w:t>
      </w:r>
    </w:p>
    <w:p>
      <w:r>
        <w:rPr>
          <w:b/>
        </w:rPr>
        <w:t>E. 13</w:t>
      </w:r>
    </w:p>
    <w:p>
      <w:r>
        <w:t>En l’espèce, le 30 mars 2021, le père de la recourante a « annulé » le prêt de CHF 1'532'000.- qu’il lui avait consenti en 2009 et a déclaré, au moyen de la formule ad hoc, cette libéralité comme donation à l’AFC-GE. Conformément à la jurisprudence, celle-ci constitue indubitablement une donation. D’ailleurs, la précitée le reconnaît dans son recours. En conséquence, elle doit être taxée en application de l’art. 11 LDE. La recourante ne peut se prévaloir de l’exonération prévue par l’art. 27A LDE, puisque jusqu’au 31 décembre 2020, son père était imposé sur la dépense. Cela étant, la recourante objecte implicitement que l’attestation du 13 juillet 2021, par laquelle elle-même et son père sont convenus de proroger le prêt du 22 juillet 2009, emporte révocation de la donation. Cette argumentation doit être rejetée. En effet, il convient de relever que ce document a été établi postérieurement à la décision sur réclamation. Il apparaît donc qu’il été rédigé pour les besoins de la cause et plus spécifiquement, afin d’accréditer la nouvelle théorie juridique plaidée par la recourante devant le tribunal. En effet, celle-ci renonce désormais à soutenir – en contradiction à ce qu’elle plaidait devant l’AFC-GE – que la donation est exonérée de droits d’enregistrement en application de l’art. 27A LDE. Quoi qu’il en soit, l’intéressée méconnaît la règle suivant laquelle la créance d’impôt naît ex lege et ne peut être réduite à néant par une opération destinée à en effacer les faits générateurs. En l’occurrence, la créance fiscale a pris naissance par la donation du 30 mars 2021 et ne saurait être anéantie par la seule volonté de recourante, à savoir par l’attestation du 13 juillet 2021. Au surplus, la prénommée ne prétend pas que la donation aurait été révoquée pour les motifs prévus à l’art. 249 CO.</w:t>
      </w:r>
    </w:p>
    <w:p>
      <w:r>
        <w:rPr>
          <w:b/>
        </w:rPr>
        <w:t>E. 14</w:t>
      </w:r>
    </w:p>
    <w:p>
      <w:r>
        <w:t>Au vu de ce qui précède, le recours doit être rejeté.</w:t>
      </w:r>
    </w:p>
    <w:p>
      <w:r>
        <w:rPr>
          <w:b/>
        </w:rPr>
        <w:t>E. 15</w:t>
      </w:r>
    </w:p>
    <w:p>
      <w:r>
        <w:t>En application des art.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- 7/7 - A/2437/2021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