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JTAPI/168/2025 vom 13. Februar 2025</w:t>
      </w:r>
    </w:p>
    <w:p>
      <w:r>
        <w:t>GE Cour de justice, 2025-02-13, FR</w:t>
      </w:r>
    </w:p>
    <w:p>
      <w:r>
        <w:rPr>
          <w:b/>
        </w:rPr>
        <w:t xml:space="preserve">Quelle: </w:t>
      </w:r>
      <w:r>
        <w:t>https://mcp.opencaselaw.ch/entscheid/ge_gerichte_JTAPI_168_2025</w:t>
      </w:r>
    </w:p>
    <w:p>
      <w:r>
        <w:t>FR: GE_GERICHTE JTAPI/168/2025 du 13 février 2025</w:t>
      </w:r>
    </w:p>
    <w:p>
      <w:r>
        <w:t>IT: GE_GERICHTE JTAPI/168/2025 del 13 febbraio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1.3</w:t>
      </w:r>
    </w:p>
    <w:p>
      <w:r>
        <w:t>; Stéphane GRODECKI/Romain JORDAN, Code annoté de procédure administrative genevoise, 2017, p. 232 n. 872).</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d’un recours suppose encore que son auteur dispose de la qualité pour recourir.</w:t>
      </w:r>
    </w:p>
    <w:p>
      <w:r>
        <w:rPr>
          <w:b/>
        </w:rPr>
        <w:t>E. 4</w:t>
      </w:r>
    </w:p>
    <w:p>
      <w:r>
        <w:t>La qualité pour recourir est notamment reconnue à toute personne atteinte par la décision attaquée et qui dispose d’un intérêt digne de protection à son annulation ou à sa modification (art. 60 al. 1 let. b LPA). Le recourant doit se trouver dans une relation spéciale, étroite et digne d’être prise en considération avec l’objet de la contestation et retirer un avantage pratique de</w:t>
      </w:r>
    </w:p>
    <w:p>
      <w:r>
        <w:t>- 16/26 - A/2264/2024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 D’une manière générale, la jurisprudence et la doctrine n’admettent que de manière relativement stricte la présence d’un intérêt propre et direct lorsqu’un tiers entend recourir contre une décision dont il n’est pas le destinataire (ATF 133 V 239 consid. 6.3).</w:t>
      </w:r>
    </w:p>
    <w:p>
      <w:r>
        <w:rPr>
          <w:b/>
        </w:rPr>
        <w:t>E. 5</w:t>
      </w:r>
    </w:p>
    <w:p>
      <w:r>
        <w:t>En matière de droit des constructions, le voisin direct de la construction ou de l’installation litigieuse dispose en principe de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w:t>
      </w:r>
    </w:p>
    <w:p>
      <w:r>
        <w:rPr>
          <w:b/>
        </w:rPr>
        <w:t>E. 6</w:t>
      </w:r>
    </w:p>
    <w:p>
      <w:r>
        <w:t>Une association a qualité pour recourir à titre personnel lorsqu’elle remplit les conditions usuelles pour que celle-ci soit admise, à savoir lorsqu’elle est touchée dans ses (propres) intérêts dignes de protection, étant rappelé que, de même que pour de simples particuliers, il ne lui est pas possible de recourir pour des motifs d’intérêt général, alors même que, selon ses statuts, elle aurait un but idéal (Pierre</w:t>
      </w:r>
    </w:p>
    <w:p>
      <w:r>
        <w:t>- 17/26 - A/2264/2024 MOOR/Etienne POLTIER, Droit administratif, vol. II, 2011, ch. 5.7.2.4 p. 750). En outre, sans être elle-même touchée par la décision entreprise, elle peut être admise à agir par le biais d’un recours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Ces conditions doivent être remplies cumulativement ; elles doivent exclure tout recours populaire. Celui qui ne fait pas valoir ses intérêts propres, mais uniquement l’intérêt général ou l’intérêt public, n’est pas autorisé à recourir. Par conséquent, le droit de recours n’appartient pas à toute association qui s’occupe, d’une manière générale, du domaine considéré. Il doit au contraire exister un lien étroit et direct entre le but statutaire de l’association et le domaine dans lequel la décision litigieuse a été prise. En revanche, elle ne peut prendre fait et cause pour l’un de ses membres ou pour une minorité d’entre eux (ATF 145 V 128 consid. 2.2 ; 142 II 80 consid. 1.4.2 ; arrêt du Tribunal fédéral 2C_749/2021 du 16 mars 2022 consid. 1.2.1 ; ATA/1077/ 2023 du 3 octobre 2023 consid. 3.3). La possibilité d’un recours corporatif répond avant tout à un objectif d’économie et de simplification de la procédure, dès lors qu’il est plus rationnel d’accueillir un recours lorsque celui-ci remplace un recours formé individuellement par de multiples parties. Il est vrai que cette solution tend également, dans une certaine mesure, à rétablir un certain équilibre dans l’accès à la justice, en faveur de parties qui, prises individuellement, craindraient une telle démarche. Ces objectifs ne sauraient toutefois être invoqués pour suppléer au défaut des conditions requises de recevabilité (arrêt du Tribunal fédéral 8C_91/2015 du 16 décembre 2015 consid. 6.4.2 ; ATA/18/2025 du 7 janvier 2025 consid. 2.5).</w:t>
      </w:r>
    </w:p>
    <w:p>
      <w:r>
        <w:rPr>
          <w:b/>
        </w:rPr>
        <w:t>E. 7</w:t>
      </w:r>
    </w:p>
    <w:p>
      <w:r>
        <w:t>En l’espèce, il ressort de la consultation du système d’information du territoire à Genève que les parcelles des recourants personnes physiques se situent à une distance de moins de 50 m, voire de 80 m pour certains d’entre eux, de celles devant accueillir le projet d’autorisation de construire litigieux. Ces recourants font par ailleurs valoir des griefs liés au droit de la construction qui les impacteraient d’un point de vue visuel, notamment quant à la conformité des serres à la zone agricole spéciale et à la validité des panneaux photovoltaïques. Dans ces circonstances, leur qualité pour recourir pourra être admise. Le recours étant par conséquent recevable, la question de la qualité pour recourir de l’association peut souffrir de rester indécise.</w:t>
      </w:r>
    </w:p>
    <w:p>
      <w:r>
        <w:rPr>
          <w:b/>
        </w:rPr>
        <w:t>E. 8</w:t>
      </w:r>
    </w:p>
    <w:p>
      <w:r>
        <w:t>S’agissant de M. L______, il est partie à la procédure dans la mesure où la décision litigieuse concerne également sa parcelle n° 3______.</w:t>
      </w:r>
    </w:p>
    <w:p>
      <w:r>
        <w:rPr>
          <w:b/>
        </w:rPr>
        <w:t>E. 9</w:t>
      </w:r>
    </w:p>
    <w:p>
      <w:r>
        <w:t>L’admission de la qualité pour recourir ne signifie pas encore que toutes les conclusions, respectivement griefs, formulés par un recourant sont recevables. En effet, sous peine d’être irrecevable, une conclusion ne peut être exorbitante à l’objet du litige (ATA/195/2022 du 22 février 2022 consid. 3). Cet objet est défini</w:t>
      </w:r>
    </w:p>
    <w:p>
      <w:r>
        <w:t>- 18/26 - A/2264/2024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 De plus,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Ainsi, la jurisprudence a retenu qu’un voisin ne disposait pas d’un intérêt pratique à se plaindre que la construction projetée ne respecterait pas les exigences légales en matière de protection contre le bruit en tant qu’elles protégeaient un tiers, de sorte qu’un grief sur ce point n’était pas recevable (cf. ATA/450/2016 du 31 mai 2016 consid. 6a). Par ailleurs,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 30 août 2022 consid. 3d).</w:t>
      </w:r>
    </w:p>
    <w:p>
      <w:r>
        <w:rPr>
          <w:b/>
        </w:rPr>
        <w:t>E. 10</w:t>
      </w:r>
    </w:p>
    <w:p>
      <w:r>
        <w:t>La question de la recevabilité des griefs se distingue de celle de la recevabilité des conclusions, qui doivent être formées dans le délai de recours. En effet, l’absence de conclusions ne peut être réparée que dans le délai de recours. Hors ce délai, le fait d’être autorisé à compléter une écriture ne permet pas de suppléer le défaut de conclusions. De nouvelles conclusions ne peuvent pas non plus être présentées dans le mémoire de réplique (ATA/991/2021 du 27 septembre 2021 consid. 2b et les références citées). En revanche, des conclusions tendant à l’exécution d’actes d’instruction peuvent être sollicitées même après l'échéance du délai de recours et jusqu'à la fin de l'instruction du recours (ATA/930/2023 du 29 août 2023 consid.</w:t>
      </w:r>
    </w:p>
    <w:p>
      <w:r>
        <w:t>- 19/26 - A/2264/2024</w:t>
      </w:r>
    </w:p>
    <w:p>
      <w:r>
        <w:rPr>
          <w:b/>
        </w:rPr>
        <w:t>E. 11</w:t>
      </w:r>
    </w:p>
    <w:p>
      <w:r>
        <w:t>En l’espèce, les recourants invoquent quatre griefs à l’appui de leur recours. Ils font d’abord valoir, en bref, que les serres litigieuses seraient effectivement destinées à une production hors sol, et ce malgré l’absence d’un PLA, et qu’elles ne pouvaient pas réellement servir au développement interne de l’exploitation. Ils soutiennent aussi que l’installation des panneaux photovoltaïques contreviendrait à l’art. 32c OAT. Ils se prévalent ainsi de griefs liés au droit des constructions ayant trait, dans les grandes lignes, à la réalisation du projet querellé. L’admission de ceux-ci est donc susceptible d’avoir une incidence concrète sur leur situation de fait. Ces griefs sont par conséquent recevables. Tel n’est en revanche pas le cas des deux autres griefs invoqués. En effet, s’agissant du grief relatif à l’utilisation de l’eau pour irriguer la culture des fraises, il porte sur une problématique exorbitante à l’objet du litige, la décision querellée ne traitant aucunement de cette question. Quant au remblai prévu, les recourants se contentent d’une argumentation générale sans expliquer quels seraient les inconvénients concrets les touchant plus que quiconque dans leur situation factuelle ou juridique. Partant, ils n’ont pas d’intérêt digne de protection à soulever ces griefs, lesquels doivent donc être déclarés irrecevables. Il en va de même des éléments non formellement contestés en tant que tels, mais invoqués « en passant », à savoir les nuisances sonores causées par la circulation des camions de l’entreprise de l’intimé et par la chaufferie, dont l’existence n’est d’ailleurs pas établie, ainsi que le local électrique, lesquels sont aussi exorbitants à l’objet du litige.</w:t>
      </w:r>
    </w:p>
    <w:p>
      <w:r>
        <w:rPr>
          <w:b/>
        </w:rPr>
        <w:t>E. 12</w:t>
      </w:r>
    </w:p>
    <w:p>
      <w:r>
        <w:t>À titre préliminaire, les recourants requièrent des actes de procédure, à savoir leur comparution personnelle, l’audition de l’intimé et un transport sur place.</w:t>
      </w:r>
    </w:p>
    <w:p>
      <w:r>
        <w:rPr>
          <w:b/>
        </w:rPr>
        <w:t>E. 13</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1er avril 2021 consid. 3.1 ; 2C_946/2020 du 18 février 2021 consid. 3.1 ; 1C_355/2019 du 29 janvier 2020 consid. 3.1).</w:t>
      </w:r>
    </w:p>
    <w:p>
      <w:r>
        <w:t>- 20/26 - A/2264/2024 Le droit d’être entendu ne confère pas le droit d’être entendu oralement, ni celui d’obtenir l’audition de témoins (ATF 145 I 167 consid. 4.1 ; arrêt du Tribunal fédéral 1C_483/2023 du 13 août 2024 consid. 2.1 ; cf. aussi art. 41 in fine LPA), ni à la tenue d’une inspection locale, en l’absence d’une disposition cantonale qui imposerait une telle mesure d’instruction, ce qui n’est pas le cas à Genève (ATF 120 Ib 224 consid. 2b ; arrêt du Tribunal fédéral 1C_243/2013 du 27 septembre 2013 consid. 3.2.1).</w:t>
      </w:r>
    </w:p>
    <w:p>
      <w:r>
        <w:rPr>
          <w:b/>
        </w:rPr>
        <w:t>E. 14</w:t>
      </w:r>
    </w:p>
    <w:p>
      <w:r>
        <w:t>En l’espèce, le tribunal considère disposer d’un dossier complet lui permettant de trancher le présent litige en toute connaissance de cause dans la mesure où les plans et les documents versés au dossier ainsi que les données librement accessibles sur la plateforme du système d’information du territoire genevois lui permettent de visualiser les parcelles en cause et le renseignent sur l’ampleur et l’emplacement des serres litigieuses et du système des panneaux photovoltaïques, et donc de se déterminer sur l’unité visuelle avec les bâtiments existants. Un transport sur place ayant pour objet les mêmes éléments, il ne fournirait aucune information supplémentaire, ce d’autant plus que les serres et les panneaux n’ont pas été installés à ce jour. Par ailleurs, le projet litigieux a été soumis à l’examen minutieux de plusieurs instances spécialisées, dont notamment l’OCAN et l’OU, lesquelles ont rendu des préavis détaillés après analyse des éléments du projet. S’agissant des auditions des recourants et de l’intimé, outre le fait que ces dernières ont été requises notamment pour se déterminer sur des griefs déclarés irrecevables, le tribunal estime qu’elles ne sont nullement nécessaires puisque les parties se sont déjà prononcées dans leurs écritures respectives et que rien ne laisse penser que le fait de les entendre par oral amènerait à obtenir des éléments supplémentaires. Le dossier comporte dès lors tous les éléments pertinents et nécessaires à l’examen des griefs et arguments mis en avant par les parties, permettant ainsi au tribunal de se forger une opinion et de trancher le litige. Partant, il n’y a pas lieu de procéder aux mesures d’instruction requises, celles-ci n’étant au demeurant pas obligatoires.</w:t>
      </w:r>
    </w:p>
    <w:p>
      <w:r>
        <w:rPr>
          <w:b/>
        </w:rPr>
        <w:t>E. 15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w:t>
      </w:r>
    </w:p>
    <w:p>
      <w:r>
        <w:t>- 21/26 - A/2264/2024</w:t>
      </w:r>
    </w:p>
    <w:p>
      <w:r>
        <w:rPr>
          <w:b/>
        </w:rPr>
        <w:t>E. 16</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17</w:t>
      </w:r>
    </w:p>
    <w:p>
      <w:r>
        <w:t>Dans leur premier grief, les recourants se plaignent que les serres litigieuses ne seraient pas conformes à la zone agricole spéciale.</w:t>
      </w:r>
    </w:p>
    <w:p>
      <w:r>
        <w:rPr>
          <w:b/>
        </w:rPr>
        <w:t>E. 18</w:t>
      </w:r>
    </w:p>
    <w:p>
      <w:r>
        <w:t>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Sur le plan cantonal, cette exigence est consacrée à l’art. 1 al. 1 LCI aux termes duquel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rPr>
          <w:b/>
        </w:rPr>
        <w:t>E. 19</w:t>
      </w:r>
    </w:p>
    <w:p>
      <w:r>
        <w:t>Aux termes de l’art. 14 LAT, les plans d’affectation règlent le mode d’utilisation du sol (al. 1). Ils délimitent en premier lieu les zones à bâtir, les zones agricoles, les zones à protéger et les autres zones et territoires, prévus par le droit cantonal (al. 2). Les plans d’affectation ont force obligatoire pour chacun (art. 21 al. 1 LAT). Selon la jurisprudence,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(ATA/332/2022 du 29 mars 2022 consid. 5b et les références citées).</w:t>
      </w:r>
    </w:p>
    <w:p>
      <w:r>
        <w:rPr>
          <w:b/>
        </w:rPr>
        <w:t>E. 20</w:t>
      </w:r>
    </w:p>
    <w:p>
      <w:r>
        <w:t>La zone agricole est régie par les art. 16 et 16a LAT ainsi que par les art. 20 ss LaLAT, dispositions définissant notamment les constructions qui sont conformes à la zone, soit qu’elles sont nécessaires à l’exploitation agricole, soit qu’elles servent au développement d’une activité conforme.</w:t>
      </w:r>
    </w:p>
    <w:p>
      <w:r>
        <w:rPr>
          <w:b/>
        </w:rPr>
        <w:t>E. 21</w:t>
      </w:r>
    </w:p>
    <w:p>
      <w:r>
        <w:t>En vertu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et les terrains qui, dans l’intérêt général, doivent être exploités par l’agriculture (let. b).</w:t>
      </w:r>
    </w:p>
    <w:p>
      <w:r>
        <w:t>- 22/26 - A/2264/2024 À teneur de l’art. 16a LAT, sont conformes à l’affectation de la zone agricole les constructions et installations qui sont nécessaires à l’exploitation agricole ou à l’horticulture productrice (al. 1).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arrêt du Tribunal fédéral 1C_314/2009 du 12 juillet 2010 consid. 5.1). L’art. 34 al. 1 OAT reprend ces définitions en précisant que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ou l’exploitation de surfaces proches de leur état naturel. L’art. 34 al. 4 OAT stipule qu’une autorisation ne peut être délivrée que si la construction ou l’installation est nécessaire à l’exploitation en question, si aucun intérêt prépondérant ne s’oppose à l’implantation de la construction ou de l’installation à l’endroit prévu et s’il est prévisible que l’exploitation pourra subsister à long terme. L’art. 37 OAT précise que l’édification de constructions et installations destinées à la culture maraîchère et à l’horticulture selon un mode de production indépendant du sol est réputée développement interne (art. 16a al. 2 LAT) si la surface de production indépendante du sol n’excède pas 35% de la surface maraîchère ou horticole cultivée et n’est pas supérieure à 5’000 m2 (al. 1) et que la production est réputée indépendante du sol s’il n’y a pas de lien suffisamment étroit avec le sol (al. 2).</w:t>
      </w:r>
    </w:p>
    <w:p>
      <w:r>
        <w:rPr>
          <w:b/>
        </w:rPr>
        <w:t>E. 22</w:t>
      </w:r>
    </w:p>
    <w:p>
      <w:r>
        <w:t>À Genève, ne sont autorisées en zone agricole que les constructions/installations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23</w:t>
      </w:r>
    </w:p>
    <w:p>
      <w:r>
        <w:t>Selon la jurisprudence, pour la détermination et l’affectation concrète de terrains à la zone agricole spéciale, l’art. 16a al. 3 LAT exige l’adoption d’une planification</w:t>
      </w:r>
    </w:p>
    <w:p>
      <w:r>
        <w:t>- 23/26 - A/2264/2024 d’affectation, à savoir, en droit genevois, PLA. À défaut, les constructions allant au-delà de ce qu’autorise le développement interne demeurent contraires à la zone agricole (ATF 150 II 48).</w:t>
      </w:r>
    </w:p>
    <w:p>
      <w:r>
        <w:rPr>
          <w:b/>
        </w:rPr>
        <w:t>E. 24</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(ATA/123/2025 du 28 janvier 2025 consid. 2.10). 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ATA/121/2025 du 28 janvier 2025 consid. 5.6).</w:t>
      </w:r>
    </w:p>
    <w:p>
      <w:r>
        <w:rPr>
          <w:b/>
        </w:rPr>
        <w:t>E. 25</w:t>
      </w:r>
    </w:p>
    <w:p>
      <w:r>
        <w:t>En l’espèce, il n’est pas contesté que les parcelles en cause se situent en zone agricole, et plus spécifiquement en zone agricole spéciale, mais dépourvue d’un PLA, avec pour effet que seules les constructions et installations qui servent au développement interne d’une exploitation agricole ou d’une exploitation pratiquant l’horticulture productrice sont conformes à l’affectation de la zone. Or, force est de constater que tel est le cas en l’espèce. En effet, contrairement aux allégations des recourants, il faut observer que les cultures de fraises prévues par l’intimé s’effectueront finalement, suite à la modification du projet initial, en pleine terre, ainsi que ce dernier s’y est formellement engagé et, surtout, comme l’exige le préavis de l’OCAN du ______ 2024 qui fait partie intégrante de la décision entreprise. Les critiques et doutes émis par les recourants à ce sujet doivent donc être écartés. De plus, toutes les instances de préavis consultées, notamment l’OCAN et l’OU, ont émis des préavis favorables. Dans son préavis du ______ 2024, l’OCAN, instance spécialiste en matière agricole, considère ainsi que le projet est conforme à la zone agricole, indiquant à cet égard que le bâtiment envisagé sert notamment à la culture de fraises, qu’il est nécessaire au bon fonctionnement de l’exploitation et que la preuve de la viabilité économique de l’ensemble de l’installation a été apportée. En l’état, rien ne permet de retenir que l’OCAN a erré dans son analyse, étant souligné, comme noté par le département, que les recourants ne parviennent pas à remettre en cause cette analyse en démontrant son inexactitude. Par ailleurs, l’intimé a remis, dans sa duplique, un budget mis à jour qui laisse apparaître que le projet est économiquement viable. La conformité du projet litigieux à la zone agricole doit ainsi être admise.</w:t>
      </w:r>
    </w:p>
    <w:p>
      <w:r>
        <w:t>- 24/26 - A/2264/2024 Partant, le grief sera écarté.</w:t>
      </w:r>
    </w:p>
    <w:p>
      <w:r>
        <w:rPr>
          <w:b/>
        </w:rPr>
        <w:t>E. 26</w:t>
      </w:r>
    </w:p>
    <w:p>
      <w:r>
        <w:t>Les recourants estiment également que l’art. 32c OAT a été violé, les conditions pour l’installation de panneaux photovoltaïques n’étant pas réalisées.</w:t>
      </w:r>
    </w:p>
    <w:p>
      <w:r>
        <w:rPr>
          <w:b/>
        </w:rPr>
        <w:t>E. 27</w:t>
      </w:r>
    </w:p>
    <w:p>
      <w:r>
        <w:t>À teneur de l’art. 18a LAT en vigueur depuis le 1er mai 2014, dans les zones à bâtir et les zones agricoles, les installations solaires suffisamment adaptées aux toits ne nécessitent pas d’autorisation selon l’art. 22 al. 1 LAT. De tels projets doivent être simplement annoncés à l’autorité compétente (al. 1). Le droit cantonal peut désigner des types déterminés de zones à bâtir où l’aspect esthétique est mineur, dans lesquels d’autres installations solaires peuvent aussi être dispensées d’autorisation (al. 2 let. a) et prévoir une obligation d’autorisation dans des types précisément définis de zones à protéger (al. 2 let. b). Les installations solaires sur des biens culturels ou dans des sites naturels d’importance cantonale ou nationale sont toujours soumises à une autorisation de construire. Elles ne doivent pas porter d’atteinte majeure à ces biens ou sites (al. 3). Pour le reste, l’intérêt à l’utilisation de l’énergie solaire sur des constructions existantes ou nouvelles l’emporte en principe sur les aspects esthétiques (al. 4).</w:t>
      </w:r>
    </w:p>
    <w:p>
      <w:r>
        <w:rPr>
          <w:b/>
        </w:rPr>
        <w:t>E. 28</w:t>
      </w:r>
    </w:p>
    <w:p>
      <w:r>
        <w:t>Selon l’art. 32c OAT, hors de la zone à bâtir, les installations solaires raccordées au réseau électrique peuvent être imposées par leur destination en particulier si elles : a. forment une unité visuelle avec des constructions ou des installations dont l’existence légale à long terme est vraisemblable; b. sont mises en place de façon flottante sur un lac de barrage ou un autre plan d’eau artificiel, ou c. ont, dans une partie du territoire peu sensible, des conséquences positives pour la production agricole ou sont utiles à des fins de recherche et d’expérimentation (al. 1). Si l’installation requiert une planification, le projet doit se fonder sur une base correspondante (al. 2). Une pesée des intérêts complète est effectuée dans tous les cas (al. 3). Les installations et les parties d’installation qui ne satisfont plus aux conditions d’autorisation sont démontées (al. 4).</w:t>
      </w:r>
    </w:p>
    <w:p>
      <w:r>
        <w:rPr>
          <w:b/>
        </w:rPr>
        <w:t>E. 29</w:t>
      </w:r>
    </w:p>
    <w:p>
      <w:r>
        <w:t>En l’espèce, le tribunal ne constate aucune violation de l’art. 32c OAT. En effet, ainsi que d’ailleurs rappelé par le département dans ses observations, les panneaux photovoltaïques en cause s’insèrent dans un projet agrivoltaïque qui a impact sur le bon fonctionnement de l’exploitation proposée, protégeant les cultures contre les précipitations extrêmes - notamment en cas de fortes pluies ou de grêle -, réduisant la température et la consommation d’eau durant les vagues de chaleur et offrant une protection supplémentaire contre les épisodes de gels nocturnes. Ce seul élément permet d’admettre que les panneaux solaires ont des conséquences positives pour la production agricole et qu’ils répondent à la condition de l’art. 32c al. 1 let. c OAT. Au surplus, ils sont également conformes à l’art. 32c al. 1 let. a OAT dans la mesure où ils forment une unité visuelle avec des constructions ou des installations dont l’existence légale à long terme est vraisemblable, ainsi que l’a estimé l’OU. L’avis contraire des recourants à cet égard, qui font valoir que les autres serres ne sont contiguës que sur l’un des quatre côtés de la parcelle et qu’un chemin séparait les autres serres du projet contesté et qu’il n’apparait pas clairement sur quels</w:t>
      </w:r>
    </w:p>
    <w:p>
      <w:r>
        <w:t>- 25/26 - A/2264/2024 éléments la condition de l’unité visuelle a été considérée comme remplie, ne constitue en définitive qu’une tentative de leur part de substituer leur propre appréciation à celle de l’OU, sans parvenir à démontrer en quoi celui-ci aurait émis un préavis dénué de pertinence ou fondé sur des motifs étrangers au but de la loi. Quoi qu'il en soi, le tribunal peut parfaitement adhérer au point de vue de cette instance spécialisée. Partant, le grief sera écarté.</w:t>
      </w:r>
    </w:p>
    <w:p>
      <w:r>
        <w:rPr>
          <w:b/>
        </w:rPr>
        <w:t>E. 30</w:t>
      </w:r>
    </w:p>
    <w:p>
      <w:r>
        <w:t>Mal fondé, le recours sera rejeté et l’autorisation querellée confirmée.</w:t>
      </w:r>
    </w:p>
    <w:p>
      <w:r>
        <w:rPr>
          <w:b/>
        </w:rPr>
        <w:t>E. 31</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une indemnité de procédure de CHF 1’300.-, à la charge des recourants, pris conjointement et solidairement, sera allouée à M. K______ (art. 87 al. 2 à 4 LPA et 6 RFPA).</w:t>
      </w:r>
    </w:p>
    <w:p>
      <w:r>
        <w:t>- 26/26 - A/2264/2024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