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JTAPI/166/2025 vom 13. Februar 2025</w:t>
      </w:r>
    </w:p>
    <w:p>
      <w:r>
        <w:t>GE Cour de justice, 2025-02-13, FR</w:t>
      </w:r>
    </w:p>
    <w:p>
      <w:r>
        <w:rPr>
          <w:b/>
        </w:rPr>
        <w:t xml:space="preserve">Quelle: </w:t>
      </w:r>
      <w:r>
        <w:t>https://mcp.opencaselaw.ch/entscheid/ge_gerichte_JTAPI_166_2025</w:t>
      </w:r>
    </w:p>
    <w:p>
      <w:r>
        <w:t>FR: GE_GERICHTE JTAPI/166/2025 du 13 février 2025</w:t>
      </w:r>
    </w:p>
    <w:p>
      <w:r>
        <w:t>IT: GE_GERICHTE JTAPI/166/2025 del 13 febbraio 2025</w:t>
      </w:r>
    </w:p>
    <w:p>
      <w:pPr>
        <w:pStyle w:val="Heading2"/>
      </w:pPr>
      <w:r>
        <w:t>Erwägungen</w:t>
      </w:r>
    </w:p>
    <w:p>
      <w:r>
        <w:rPr>
          <w:b/>
        </w:rPr>
        <w:t>E. 5</w:t>
      </w:r>
    </w:p>
    <w:p>
      <w:r>
        <w:t>Par décision du ______ 2024, le département a refusé de délivrer l’autorisation de construire sollicitée.</w:t>
      </w:r>
    </w:p>
    <w:p>
      <w:r>
        <w:rPr>
          <w:b/>
        </w:rPr>
        <w:t>E. 6</w:t>
      </w:r>
    </w:p>
    <w:p>
      <w:r>
        <w:t>Par acte du 4 novembre 2024, agissant en personne, M. A______ a interjeté recours contre cette décision auprès du Tribunal administratif de première instance (ci- après : le tribunal).</w:t>
      </w:r>
    </w:p>
    <w:p>
      <w:r>
        <w:rPr>
          <w:b/>
        </w:rPr>
        <w:t>E. 7</w:t>
      </w:r>
    </w:p>
    <w:p>
      <w:r>
        <w:t>Le 6 novembre 2024, le tribunal a imparti au recourant un délai au 21 novembre 2024 pour lui indiquer s’il agissait au nom des propriétaires et, cas échéant, lui communiquer une procuration en sa faveur ou, dans le cas où il recourait pour son propre compte, pour lui communiquer les adresses des propriétaires. Il l’a relancé en date du 27 novembre 2024, lui impartissant un nouveau délai au 9 décembre 2024 pour répondre.</w:t>
      </w:r>
    </w:p>
    <w:p>
      <w:r>
        <w:rPr>
          <w:b/>
        </w:rPr>
        <w:t>E. 8</w:t>
      </w:r>
    </w:p>
    <w:p>
      <w:r>
        <w:t>Le 21 novembre 2024, par le biais de son conseil, Monsieur G______ a demandé à pouvoir intervenir dans la présente procédure.</w:t>
      </w:r>
    </w:p>
    <w:p>
      <w:r>
        <w:rPr>
          <w:b/>
        </w:rPr>
        <w:t>E. 9</w:t>
      </w:r>
    </w:p>
    <w:p>
      <w:r>
        <w:t>Le 2 décembre 2024, sous la plume de son conseil, Monsieur H______ a demandé à pouvoir intervenir dans la présente procédure.</w:t>
      </w:r>
    </w:p>
    <w:p>
      <w:r>
        <w:rPr>
          <w:b/>
        </w:rPr>
        <w:t>E. 10</w:t>
      </w:r>
    </w:p>
    <w:p>
      <w:r>
        <w:t>Le 9 décembre 2024, le recourant a informé le tribunal qu’il agissait en son nom propre, a fourni la liste des adresses des copropriétaires et a produit les attestations que ces derniers lui avaient remises pour le dépôt de la demande d’autorisation de construire.</w:t>
      </w:r>
    </w:p>
    <w:p>
      <w:r>
        <w:rPr>
          <w:b/>
        </w:rPr>
        <w:t>E. 11</w:t>
      </w:r>
    </w:p>
    <w:p>
      <w:r>
        <w:t>Le 20 décembre 2024, faisant suite au courrier précité, le tribunal a pris note que le recourant avait indiqué agir en son propre nom uniquement et l’a, de ce fait, invité</w:t>
      </w:r>
    </w:p>
    <w:p>
      <w:r>
        <w:t>- 3/6 - A/3678/2024 à lui faire savoir quel était son lien avec la parcelle ayant fait l'objet du refus d'autorisation de construire, cas échéant, en démontrant qu’il était lié aux copropriétaires par un contrat prévoyant qu’il deviendrait propriétaire ou titulaire d'un droit de superficie en cas de délivrance de l'autorisation sollicitée.</w:t>
      </w:r>
    </w:p>
    <w:p>
      <w:r>
        <w:rPr>
          <w:b/>
        </w:rPr>
        <w:t>E. 12</w:t>
      </w:r>
    </w:p>
    <w:p>
      <w:r>
        <w:t>Le 6 janvier 2025, le recourant a fait valoir que son lien avec la parcelle découlait d’une promesse d’achat conditionnelle à l’obtention d’un permis de construire. Cette promesse lui accordait le plein pouvoir d’agir selon les procurations fournies par les copropriétaires en ce qui concernait la parcelle en cause.</w:t>
      </w:r>
    </w:p>
    <w:p>
      <w:r>
        <w:rPr>
          <w:b/>
        </w:rPr>
        <w:t>E. 13</w:t>
      </w:r>
    </w:p>
    <w:p>
      <w:r>
        <w:t>Le 7 janvier 2025, le tribunal lui a imparti un délai au 17 janvier 2025 pour produire une copie de la promesse d’achat conditionnelle.</w:t>
      </w:r>
    </w:p>
    <w:p>
      <w:r>
        <w:rPr>
          <w:b/>
        </w:rPr>
        <w:t>E. 14</w:t>
      </w:r>
    </w:p>
    <w:p>
      <w:r>
        <w:t>À ce jour, le recourant n’a transmis aucune pièce au tribunal.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Pour qu’un recours soit recevable, encore faut-il que son auteur ait la qualité pour recourir. 4. La qualité pour recourir est reconnue à toute personne atteinte par la décision attaquée et qui dispose d’un intérêt digne de protection à son annulation ou à sa modification (art. 60 al. 1 let. b LPA). Cette notion d’intérêt digne de protection s’interprète à la lumière de la jurispruden- ce fédérale rendue en application de l’art. 89 al. 1 de la loi fédérale sur le Tribunal fédéral du 17 juin 2005 (LTF - RS 173.110 ; ATF 144 I 43 consid. 2.1 ; arrêt du Tribunal fédéral 1C_130/2023 du 1er mai 2023 consid. 3.1 ; ATA/1346/2023 du 12 décembre 2023 consid. 2.2).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 130/2023 du 1er mai 2023 consid. 3.2).</w:t>
      </w:r>
    </w:p>
    <w:p>
      <w:r>
        <w:t>- 4/6 - A/3678/2024 Le recours ne sert donc pas à faire contrôler abstraitement la légalité objective de l’activité étatique, mais plutôt à procurer un avantage pratique à la partie recourante. Le simple objectif d’empêcher l’adverse partie d’accéder à un avantage censément illicite ne suffit en outre pas à conférer la qualité pour recourir, si cet objectif ne se rattache pas à un avantage digne de protection pour le recourant (ATF 141 II 307 consid. 6.2 ; 141 II 14 consid. 4.4). Cela signifie que le recours d’un particulier formé dans l’intérêt général et abstrait à la correcte application du droit ou dans l’intérêt de tiers est irrecevable, parce qu’assimilable à une action populaire (ATF 144 I 43 consid. 2.1 ; arrêt du Tribunal fédéral 1C_ 593/2019 du 19 août 2020 consid. 1.2). 5. D’une manière générale,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(ATA/978/2019 du 4 juin 2019 consid. 4a). En effet, il incombe à l’administré d’établir les faits qu’il est le mieux à même de connaître, notamment parce qu’ils ont trait spécifiquement à sa situation personnelle. 6. Selon la jurisprudence, l’architecte n’a en principe qu’un intérêt indirect et économique à la délivrance d’une autorisation de construire et n’a par conséquent pas qualité pour recourir contre la décision n’autorisant pas un projet de construction. En revanche, l’architecte habilité par le droit cantonal à déposer, avec l’accord du propriétaire, une demande de permis de construire est autorisé à former un recours contre la décision de rejet de celle-ci. Quant au promoteur immobilier, il faut que le lien contractuel avec le propriétaire du terrain soit toujours existant au moment du dépôt du recours, à défaut de quoi, faute d’intérêt actuel, il ne peut se prévaloir d’un intérêt digne de protection (arrêts du Tribunal fédéral 1C_273/2021 du 28 avril 2022 consid. 1.2 ; 1C_547/2020 du 15 septembre 2021 consid. 5.1 et les références citées ; ATA/255/2024 du 27 février 2024 consid. 2.3). 7. En l’espèce, le recourant allègue disposer d’une promesse d’achat conditionnelle qui lui accorderait le plein pouvoir d’agir selon les procurations fournies par les copropriétaires s'agissant de la parcelle en cause. Il n’a toutefois pas produit cette promesse à ce jour, de sorte qu’il ne peut pas être retenu que celle-ci existe effectivement ni qu’elle déploie les effets qu’expose le recourant.</w:t>
      </w:r>
    </w:p>
    <w:p>
      <w:r>
        <w:t>- 5/6 - A/3678/2024 Partant, à défaut d’avoir démontré un quelconque lien avec la parcelle en cause, force est pour le tribunal de considérer que le recourant n’a pas qualité pour recourir, de sorte que son recours doit être déclaré irrecevable. 8. En application des art. 87 al. 1 LPA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Le solde de cette avance lui sera restitué. Vu l’issue du litige, aucune indemnité de procédure ne sera allouée (art. 87 al. 2 LPA).</w:t>
      </w:r>
    </w:p>
    <w:p>
      <w:r>
        <w:t>- 6/6 - A/3678/2024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