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JTAPI/166/2024 vom 21. Dezember 2023</w:t>
      </w:r>
    </w:p>
    <w:p>
      <w:r>
        <w:t>GE Cour de justice, 2023-12-21, FR</w:t>
      </w:r>
    </w:p>
    <w:p>
      <w:r>
        <w:rPr>
          <w:b/>
        </w:rPr>
        <w:t xml:space="preserve">Quelle: </w:t>
      </w:r>
      <w:r>
        <w:t>https://mcp.opencaselaw.ch/entscheid/ge_gerichte_JTAPI_166_2024</w:t>
      </w:r>
    </w:p>
    <w:p>
      <w:r>
        <w:t>FR: GE_GERICHTE JTAPI/166/2024 du 21 décembre 2023</w:t>
      </w:r>
    </w:p>
    <w:p>
      <w:r>
        <w:t>IT: GE_GERICHTE JTAPI/166/2024 del 21 dicembre 2023</w:t>
      </w:r>
    </w:p>
    <w:p>
      <w:pPr>
        <w:pStyle w:val="Heading2"/>
      </w:pPr>
      <w:r>
        <w:t>Erwägungen</w:t>
      </w:r>
    </w:p>
    <w:p>
      <w:r>
        <w:rPr>
          <w:b/>
        </w:rPr>
        <w:t>E. 1</w:t>
      </w:r>
    </w:p>
    <w:p>
      <w:r>
        <w:t>Le Tribunal administratif de première instance connaît des recours dirigés, comme en l’espèce, contre les décisions prises par la ville (art. 115 et 116 de la loi sur l’organisation judiciaire du 26 septembre 2010 - LOJ - E 2 05 ; art. 50 de la loi sur la gestion des déchets du 20 mai 1999 - LGD - L 1 20).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Il n'y a pas de rigueur excessive à ne pas entrer en matière sur un recours lorsque, conformément au droit de procédure applicable, la recevabilité de celui-ci est subordonnée au versement d'une avance de frais dans un délai déterminé. Il faut</w:t>
      </w:r>
    </w:p>
    <w:p>
      <w:r>
        <w:t>- 3/5 - A/4310/2023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 La gravité des conséquences d'un retard dans le paiement de l'avance sur la situation du recourant n'est pas pertinente (arrêts du Tribunal fédéral 2C_703/2009 du 21 septembre 2010 consid. 4.4.2 ; 2C_645/2008 du 24 juin 2009 consid. 2.2 ; 2C_450/2008 du 1er juillet 2008 consid. 2.3.4 ; ATA/1251/2020 du 8 décembre 2020 consid. 2c ; ATA/140/2015 du 3 février 2015 consid. 3b).</w:t>
      </w:r>
    </w:p>
    <w:p>
      <w:r>
        <w:rPr>
          <w:b/>
        </w:rPr>
        <w:t>E. 4</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5</w:t>
      </w:r>
    </w:p>
    <w:p>
      <w:r>
        <w:t>De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 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6</w:t>
      </w:r>
    </w:p>
    <w:p>
      <w:r>
        <w:t>Pour établir l'existence d'un cas de force majeure, le fardeau de la preuve incombe à celui qui s'en prévaut (ATA/544/2013 du 27 août 2013 et les références citées).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- 4/5 - A/4310/2023 En revanche, n'ont pas été considérés comme des cas de force majeure l'hospitalisation d’un recourant jusqu’à sept jours avant l’échéance du délai de paiement ainsi qu'un manquement de son assistant social, qui devait agir à sa place (ATA/184/2019 du 26 février 2019, consid. 5), le fait qu'un recourant se soit trouvé à l'étranger et n'ait ainsi pu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7</w:t>
      </w:r>
    </w:p>
    <w:p>
      <w:r>
        <w:t>En l’espèce, la demande de paiement de l’avance de frais a été correctement acheminée, par pli recommandé du 8 janvier 2024, à l’adresse de la recourante, qui correspondait par ailleurs à celle indiquée dans l’acte de recours, et elle a été distribuée à la recourante le 10 janvier 2024, à son domicile, ainsi que cela ressort du relevé « Track &amp; Trace ». L'intéressée a procédé au règlement de l’avance de frais le 12 février 2024, alors qu’elle disposait d’un délai échéant le 7 février 2024 pour ce faire. Au vu de ce qui précède, le tribunal ne peut que constater que le versement n'a pas été effectué dans le délai imparti, ce qui n'est en soi pas contesté.</w:t>
      </w:r>
    </w:p>
    <w:p>
      <w:r>
        <w:rPr>
          <w:b/>
        </w:rPr>
        <w:t>E. 8</w:t>
      </w:r>
    </w:p>
    <w:p>
      <w:r>
        <w:t>À cela s’ajoute que rien ne permet de retenir que la recourante aurait été victime d’un empêchement non fautif de s’acquitter en temps utile du montant réclamé au sens de la loi et de la jurisprudence y relative précitées. En effet, elle ne prouve pas que son voyage à l'étranger était de nature à empêcher tout payement par voie électronique, mais surtout, de retour à Genève le 5 février 2024, elle aurait été en mesure de s'acquitter de l'avance requise, en temps utiles.</w:t>
      </w:r>
    </w:p>
    <w:p>
      <w:r>
        <w:rPr>
          <w:b/>
        </w:rPr>
        <w:t>E. 9</w:t>
      </w:r>
    </w:p>
    <w:p>
      <w:r>
        <w:t>Il résulte de ce qui précède que le recours doit être déclaré irrecevable.</w:t>
      </w:r>
    </w:p>
    <w:p>
      <w:r>
        <w:rPr>
          <w:b/>
        </w:rPr>
        <w:t>E. 10</w:t>
      </w:r>
    </w:p>
    <w:p>
      <w:r>
        <w:t>Vu l’issue du recours, un émolument de CHF 250.- sera mis à la charge de la recourante (art. 87 al. 1 LPA et 1 et 2 du règlement sur les frais, émoluments et indemnités en procédure administrative du 30 juillet 1986 - RFPA - E 5 10.03), lequel est couvert par l’avance de frais versée.</w:t>
      </w:r>
    </w:p>
    <w:p>
      <w:r>
        <w:t>- 5/5 - A/4310/2023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