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JTAPI/162/2022 vom 23. Februar 2022</w:t>
      </w:r>
    </w:p>
    <w:p>
      <w:r>
        <w:t>GE Cour de justice, 2022-02-23, FR</w:t>
      </w:r>
    </w:p>
    <w:p>
      <w:r>
        <w:rPr>
          <w:b/>
        </w:rPr>
        <w:t xml:space="preserve">Quelle: </w:t>
      </w:r>
      <w:r>
        <w:t>https://mcp.opencaselaw.ch/entscheid/ge_gerichte_JTAPI_162_2022</w:t>
      </w:r>
    </w:p>
    <w:p>
      <w:r>
        <w:t>FR: GE_GERICHTE JTAPI/162/2022 du 23 février 2022</w:t>
      </w:r>
    </w:p>
    <w:p>
      <w:r>
        <w:t>IT: GE_GERICHTE JTAPI/162/2022 del 23 febbraio 2022</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14 février 2022, le tribunal a été valablement saisi, dans le délai légal précité, d'une requête de l'OCPM tendant à la prolongation de la détention administrative de M. A______ pour une durée de trois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t>- 9/13 - A/518/2022</w:t>
      </w:r>
    </w:p>
    <w:p>
      <w:r>
        <w:rPr>
          <w:b/>
        </w:rPr>
        <w:t>E. 5</w:t>
      </w:r>
    </w:p>
    <w:p>
      <w:r>
        <w:t>La légalité de la détention a déjà été examinée et admise par le tribunal dans ses jugements des 25 octobre et 1er décembre 2021, de sorte qu'en l'absence de changement de circonstances sur des aspects pertinents de cette détention, celle-ci ne peut à nouveau qu'être confirmée dans son principe.</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ATA/848/2014 du 31 octobre 2014 ; ATA/3/2013 du 3 janvier 2013 ; ATA/40/2012 du 19 janvier 2012 ; ATA/518/2011 du 23 août 2011).</w:t>
      </w:r>
    </w:p>
    <w:p>
      <w:r>
        <w:rPr>
          <w:b/>
        </w:rPr>
        <w:t>E. 7</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9</w:t>
      </w:r>
    </w:p>
    <w:p>
      <w:r>
        <w:t>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lui-même (ATF 139 I 206 consid. 2.1 et les arrêts cités ; arrêt du Tribunal fédéral 2C_18/2016 du 2 février 2016 consid. 4.2 ; ATA/567/2016 du 1er juillet 2016 consid. 7a). Dans l'appréciation de la diligence des autorités, il faut notamment tenir compte de la complexité du cas, en particulier sous l'angle de l'exécutabilité du renvoi. Il faut en tous les cas se demander si la détention prononcée dans le cas d'espèce et sa durée demeurent nécessaires et restent dans une mesure proportionnée par</w:t>
      </w:r>
    </w:p>
    <w:p>
      <w:r>
        <w:t>- 10/13 - A/518/2022 rapport au but poursuivi (arrêts du Tribunal fédéral 2C_18/2016 du 2 février 2016 consid. 4.2 ; 2C_218/2013 du 26 mars 2013 consid. 2.3).</w:t>
      </w:r>
    </w:p>
    <w:p>
      <w:r>
        <w:rPr>
          <w:b/>
        </w:rPr>
        <w:t>E. 10</w:t>
      </w:r>
    </w:p>
    <w:p>
      <w:r>
        <w:t>Les autorités chargées de l'exécution du refoulement doivent essayer d'établir l'identité de l'étranger le plus rapidement possible et de se procurer les papiers nécessaires au départ de celui-ci. Toutes les mesures qui semblent propres à accélérer l'exécution du refoulement doivent être prises. Le principe de célérité oblige les autorités à prendre les mesures qui, vu les circonstances concrètes du cas particulier, sont de nature à activer l'exécution du refoulement. Les mesures à prendre par les autorités responsables doivent être appréciées globalement en fonction des circonstances du cas d'espèce. La question de savoir si le principe de diligence a été violé dépend donc des particularités du cas d'espèce. Il faut notamment tenir compte de la complexité du cas, en particulier sous l'angle de l'exécutabilité du refoulement. Dans ce contexte, il peut être tenu compte d'un manque de coopération de la part de l'étranger, même si un tel comportement ne saurait toutefois justifier l'inactivité des autorités. Il faut en outre prendre en considération le fait que l'aide requise des autorités étrangères peut parfois prendre du temps. On ne saurait donc reprocher aux autorités une violation du principe de diligence lorsque le retard dans l'obtention des papiers d'identité est imputable à une représentation diplomatique étrangère (cf. arrêts du Tribunal fédéral 2A.715/2004 du 23 décembre 2004 consid. 2.3.1 ; 2A.497/2001 du 4 décembre 2001 consid. 4a ; cf. aussi arrêts du Tribunal fédéral 2C_18/2016 du 2 février 2016 consid. 4.2 ; 2C_218/2013 du 26 mars 2013 consid. 2.3 ; ATA/1204/2015 du 6 novembre 2015 consid. 9b ; ATA/616/2014 du 7 août 2014 consid. 7).</w:t>
      </w:r>
    </w:p>
    <w:p>
      <w:r>
        <w:rPr>
          <w:b/>
        </w:rPr>
        <w:t>E. 11</w:t>
      </w:r>
    </w:p>
    <w:p>
      <w:r>
        <w:t>Pour l'exécution du renvoi, le SEM assiste l'autorité cantonale d'exécution (art. 71 LEI ; art. 1 OERE). C'est lui qui se charge d'obtenir des documents de voyage pour les étrangers frappés d'une décision de renvoi ou d'expulsion (art. 71 let. a LEI ; art. 2 al. 1 OERE). C'est lui qui est l'interlocuteur des autorités des pays d'origine, en particulier des représentations diplomatiques ou consulaires des États d'origine ou de provenance des étrangers frappés d'une décision de renvoi ou d'expulsion, pour autant que d'autres dispositions n'aient pas été prises dans le cadre d'un accord de réadmission ou après entente avec les cantons (art. 2 al. 2 OERE). Aux fins d'obtenir des documents de voyage, le SEM vérifie l'identité et la nationalité des étrangers frappés d'une décision de renvoi ou d'expulsion (art. 3 al. 1 OERE). À cet effet, il peut notamment mener des entretiens, présenter l'intéressé à une représentation de son pays d'origine et effectuer des analyses linguistiques ou textuelles, de même qu'inviter en Suisse une délégation de son pays d'origine ou de provenance. Il communique le résultat de ses investigations aux cantons (art. 3 al. 2 OERE).</w:t>
      </w:r>
    </w:p>
    <w:p>
      <w:r>
        <w:t>- 11/13 - A/518/2022</w:t>
      </w:r>
    </w:p>
    <w:p>
      <w:r>
        <w:rPr>
          <w:b/>
        </w:rPr>
        <w:t>E. 12</w:t>
      </w:r>
    </w:p>
    <w:p>
      <w:r>
        <w:t>M. A______ reproche aux autorités l'échec de leurs démarches dans le processus de son identification.</w:t>
      </w:r>
    </w:p>
    <w:p>
      <w:r>
        <w:rPr>
          <w:b/>
        </w:rPr>
        <w:t>E. 13</w:t>
      </w:r>
    </w:p>
    <w:p>
      <w:r>
        <w:t>En l'espèce, il ressort du dossier que depuis 2019, de nombreuses démarches ont été entreprises pour identifier M. A______, lesquelles n'ont pas abouti en raison de l'absence de collaboration de ce dernier, étant souligné qu'il n'a produit, à aucun moment, aucun document permettant aux autorités de l'identifier de manière rapide et sûre. Il a d'abord déclaré venir de Guinée, de sorte que les démarches ont été entreprises avec ce pays pour obtenir son identification. Entendu par une délégation de Guinée, il a ensuite affirmé être ressortissant de Sierra Leone alors que la délégation de ce pays ne l'a pas reconnu comme tel. Il a également refusé de parler le peul lors de la tentative échouée de l'analyse Lingua puis de nouveau devant les autorités guinéennes en janvier 2022. Entendu de nouveau par des représentants de Sierra Leone en décembre 2021, il n'a réussi à leur donner aucunes informations probantes alors qu'il il indique être originaire de ce pays et qu'il est prêt à collaborer avec eux en vue de son identification et son refoulement dans ce Etat. Il sera encore rappelé que dans le cadre de la procédure visant sa libération conditionnelle devant le TAPEM, il avait déclaré être au bénéfice d'une autorisation de séjour en Espagne, ce qu'il a répété devant le tribunal de céans le 25 octobre 2021, sans jamais remettre de document prouvant ses allégations. Dans ces circonstances, M. A______ est mal venu de reprocher à l'administration un manque de célérité et de succès dans leurs démarches. M. A______ persistant maintenant à se déclarer originaire de Sierra Leone, il sera à nouveau prévu pour une prochaine audition centralisée avec les autorités de ce pays, laquelle n'aura pas lieu avant le mois d'août prochain. Il sera encore relevé que M. A______ pourrait rapidement mettre fin à sa détention en prenant directement contact avec l'ambassade de son pays d'origine, et qu'il ressort clairement de son comportement, depuis son arrivée en Suisse en partant dans la clandestinité et en cachant son identité, qu'il essaie par tous les moyens de rester dans ce pays et qu'il refuse d'être refoulé. Compte tenu de ce qui précède, le tribunal considère qu'à ce stade, le principe de célérité est respecté et que la détention administrative de M. A______ demeure la seule mesure apte à garantir l'exécution de son expulsion. Enfin, M. A______ est détenu administrativement depuis le 21 octobre 2021. La durée maximale légale n'est ainsi de loin pas atteinte.</w:t>
      </w:r>
    </w:p>
    <w:p>
      <w:r>
        <w:rPr>
          <w:b/>
        </w:rPr>
        <w:t>E. 14</w:t>
      </w:r>
    </w:p>
    <w:p>
      <w:r>
        <w:t>Au vu de ce qui précède, la demande de prolongation de la détention administrative de M. A______ sera admise pour une durée de trois mois, soit jusqu'au 28 mai 2022, durée qui permettra au tribunal, dans le cadre d'une nouvelle demande de prolongation de la détention administrative, de vérifier à ce moment les conditions de sa légalité et sa proportionnalité.</w:t>
      </w:r>
    </w:p>
    <w:p>
      <w:r>
        <w:t>- 12/13 - A/518/2022</w:t>
      </w:r>
    </w:p>
    <w:p>
      <w:r>
        <w:rPr>
          <w:b/>
        </w:rPr>
        <w:t>E. 15</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- 13/13 - A/518/2022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