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JTAPI/15/2022 vom 10. Januar 2022</w:t>
      </w:r>
    </w:p>
    <w:p>
      <w:r>
        <w:t>GE Cour de justice, 2022-01-10, FR</w:t>
      </w:r>
    </w:p>
    <w:p>
      <w:r>
        <w:rPr>
          <w:b/>
        </w:rPr>
        <w:t xml:space="preserve">Quelle: </w:t>
      </w:r>
      <w:r>
        <w:t>https://mcp.opencaselaw.ch/entscheid/ge_gerichte_JTAPI_15_2022</w:t>
      </w:r>
    </w:p>
    <w:p>
      <w:r>
        <w:t>FR: GE_GERICHTE JTAPI/15/2022 du 10 janvier 2022</w:t>
      </w:r>
    </w:p>
    <w:p>
      <w:r>
        <w:t>IT: GE_GERICHTE JTAPI/15/2022 del 10 gennaio 2022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le recours est recevable (art. 57, 60 et 62 à 65 LPA). 3. Garanti par l'art. 29 al. 2 de la Constitution fédérale de la Confédération suisse du 18 avril 1999 (Cst. - RS 101), le droit d'être entendu est une garantie constitutionnelle de caractère formel, dont la violation doit entraîner l'annulation de la décision attaquée, indépendamment des chances de succès du recourant sur le fond (ATF 142 II 218 consid. 2.8.1 et les références). 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w:t>
      </w:r>
    </w:p>
    <w:p>
      <w:r>
        <w:t>- 13/22 - A/1258/2021 se prononcer sur des griefs qui présentent une certaine pertinence ou de prendre en considération des allégués et arguments importants pour la décision à rendre (ATF 142 II 154 consid. 4.2 ; 139 IV 179 consid. 2.2 ; 138 I 232 consid. 5.1 ; 137 II 266 consid. 3.2 ; 136 I 229 consid. 5.2 ;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 4. En l'espèce, la décision litigieuse est claire. Elle mentionne les bases légales applicables et énonce, certes de façon succincte, les motifs pour lesquels l’autorité intimée a refusé d’entrer en matière sur la demande de reconsidération du recourant. Celui-ci, assisté d'un conseil, a d’ailleurs été en mesure d'agir en temps utile et d'en comprendre la portée, sans subir de préjudice. L’autorité intimée s’est ensuite déterminée sur le recours et le recourant a eu l’occasion de répliquer. Dans ces circonstances, à supposer qu'un défaut de motivation puisse être imputé à l'OCPM, il a de toute façon pu être réparé devant le tribunal et le renvoi de la cause à l’autorité intimée constituerait une vaine formalité (cf. à ce sujet ATF 142 II 218 consid. 2.8.1 ; 141 IV 155 consid. 5.2.2 ; 137 I 195 consid. 2.3.2 ; 135 I 279 consid. 2.6.1 ; arrêts du Tribunal fédéral 1C_415/2019 du 27 mars 2020 consid. 2.1 ; 2C_74/2019 du 13 mai 2019 consid. 3.1 ; 8C_72/2018 du 13 novembre 2018 consid. 4.2 s. ; 2C_341/2016 du 3 octobre 2016 consid. 3.1). Le grief formulé à cet égard par le recourant sera dès lors écarté.</w:t>
      </w:r>
    </w:p>
    <w:p>
      <w:r>
        <w:rPr>
          <w:b/>
        </w:rPr>
        <w:t>E. 5</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Il y a arbitraire (art. 9 Cst.) dans l'établissement des faits ou l'appréciation des preuves si le l'autorité n'a manifestement pas compris le sens et la portée d'un moyen de preuve, si elle a omis, sans raison sérieuse, de tenir compte d'un moyen</w:t>
      </w:r>
    </w:p>
    <w:p>
      <w:r>
        <w:t>- 14/22 - A/1258/2021 important propre à modifier la situation ou encore si, sur la base des éléments recueillis, elle a fait des déductions insoutenables (ATF 142 II 355 consid. 6 ; arrêt du Tribunal fédéral 2C_203/2020 du 8 mai 2020 consid. 3.2).</w:t>
      </w:r>
    </w:p>
    <w:p>
      <w:r>
        <w:rPr>
          <w:b/>
        </w:rPr>
        <w:t>E. 6</w:t>
      </w:r>
    </w:p>
    <w:p>
      <w:r>
        <w:t>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(ATF 144 II 184 consid. 3.1). L'autorité qui ne statue pas ou n'entre pas en matière sur un recours ou un grief qui lui est soumis dans les formes et délai légaux, alors qu'elle était compétente pour le faire, viole l'art. 29 al. 1 Cst. (arrêts du Tribunal fédéral 2D_25/2020 du 14 septembre 2020 consid. 3.1 ; 2C_1034/2017 du 16 mai 2019 consid. 4.10.2).</w:t>
      </w:r>
    </w:p>
    <w:p>
      <w:r>
        <w:rPr>
          <w:b/>
        </w:rPr>
        <w:t>E. 7</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(cf. art. 48 al. 1 let. b LPA) ou lorsqu'il existe un cas de révision (cf. art. 48 al. 1 let. a LPA),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2D_25/2020 du 14 septembre 2020 consid. 3.2 ; 2C_203/2020 du 8 mai 2020 consid. 4.2 ; 2C_862/2018 du 15 janvier 2019 consid. 3.1 ; 2C_556/2018 du 14 novembre 2018 consid. 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du Tribunal fédéral 2D_25/2020 du 14 septembre 2020 consid. 3.2 ; 2C_203/2020 du</w:t>
      </w:r>
    </w:p>
    <w:p>
      <w:r>
        <w:rPr>
          <w:b/>
        </w:rPr>
        <w:t>E. 8</w:t>
      </w:r>
    </w:p>
    <w:p>
      <w:r>
        <w:t>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w:t>
      </w:r>
    </w:p>
    <w:p>
      <w:r>
        <w:t>- 15/22 - A/1258/2021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avril 2018 consid. 5a ; ATA/1077/2016 du 20 décembre 2016 consid. 3a), de sorte qu’il ne saurait entrer en matière sur les conclusions du recourant tendant au renouvellement de son autorisation de séjour. Cela étant, force est de constater, avec l’autorité intimée, que les circonstances ne se sont pas modifiées dans une mesure notable, au sens défini par la jurisprudence, depuis la première décision rendue par cette dernière. Le recourant se prévaut de trois événements prétendument nouveaux, soit les démarches qu'il a entreprises pour faire reconnaître sa nationalité française, celles visant à faire reconnaître sa paternité sur C______ et sa bonne intégration en Suisse. S’agissant des démarches tendant à la reconnaissance de sa nationalité française, il ressort du dossier que le recourant les avait entamées bien avant le prononcé de la décision litigieuse. En effet, il a sollicité la délivrance d’un certificat de nationalité française le 9 février 2012 auprès du Tribunal d’instance de______, qui a refusé</w:t>
      </w:r>
    </w:p>
    <w:p>
      <w:r>
        <w:t>- 18/22 - A/1258/2021 de faire droit à cette demande le 25 septembre 2018. Il ne s’agit ainsi pas d’un fait nouveau. Même à admettre que tel serait le cas, il ne constituerait au demeurant pas un changement des circonstances commandant un réexamen obligatoire de sa situation. En effet, une issue favorable de cette procédure pendante en France ne lui confèrerait aucun droit de séjour en Suisse. Comme relevé, par l’OCPM, il lui appartiendra, le cas échéant, de formuler une nouvelle demande tendant à l'octroi d'une autorisation de séjour en application de l’ALCP. Concernant les démarches visant à faire reconnaître sa paternité sur C______, il convient de rappeler que ce dernier réside en France et qu’il ne dispose d’aucun titre de séjour en Suisse. Cela étant, tant le tribunal que la chambre administrative ont examiné, puis écarté, ce motif, déjà invoqué par le recourant dans le cadre de la précédente procédure. Il en va de même s’agissant de son intégration en Suisse. Ce dernier motif résulte du reste exclusivement de l'écoulement du temps et du comportement qu'il a lui- même décidé d'adopter en ne se conformant pas à la décision de renvoi prononcée à son encontre, malgré les rappels de l’OCPM, étant rappelé que sa demande de reconsidération n’entraînait pas d’effet suspensif. Or, la situation ne saurait être jugée par les autorités à l'aune du fait accompli, ce qui, de plus, reviendrait à défavoriser les personnes qui se conforment au droit (cf. ATF 129 II 249 consid. 2.3 ; arrêts du Tribunal fédéral 2C_1025/2017 du 22 mai 2018 consid. 6 ; 2C_473/2017 du 2 novembre 2017 consid. 3), étant aussi rappelé que celui qui place l'autorité devant le fait accompli doit s'attendre à ce que celle-ci se préoccupe davantage de rétablir une situation conforme au droit que d'éviter les inconvénients qui en découlent pour lui (cf. ATF 123 II 248 consid. 4a ; 111 Ib 213 consid. 6b ; arrêts du Tribunal fédéral 1C_33/2014 du 18 septembre 2014 consid. 4.1 ; 1C_269/2013 du 10 décembre 2013 consid. 4.1 et les références citées). Il en résulte que, sauf à aboutir à un résultat qu'il s'agit d'éviter, à savoir permettre à un justiciable de remettre sans cesse en cause une décision entrée en force, en particulier pour des motifs qu'il a déjà fait valoir précédemment, l'autorité intimée était tout à fait fondée à refuser d'entrer en matière sur sa demande de reconsidération.</w:t>
      </w:r>
    </w:p>
    <w:p>
      <w:r>
        <w:rPr>
          <w:b/>
        </w:rPr>
        <w:t>E. 14</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w:t>
      </w:r>
    </w:p>
    <w:p>
      <w:r>
        <w:t>- 19/22 - A/1258/2021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w:t>
      </w:r>
    </w:p>
    <w:p>
      <w:r>
        <w:rPr>
          <w:b/>
        </w:rPr>
        <w:t>E. 15</w:t>
      </w:r>
    </w:p>
    <w:p>
      <w:r>
        <w:t>Selon l'art. 83 al. 4 LEI, dont le recourant se prévaut,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légale, qui procède de préoccupations humanitaires du législateur suisse, s'applique en premier lieu aux réfugiés dits « de la violence », soit aux étrangers qui ne remplissent pas les conditions de la qualité de réfugié, parce qu'ils ne sont pas personnellement persécutés, mais qui fuient des situations de guerre, de guerre civile et de violence généralisée, mais aussi aux personnes pour qui un retour reviendrait à les exposer à un danger concret,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w:t>
      </w:r>
    </w:p>
    <w:p>
      <w:r>
        <w:t>- 20/22 - A/1258/2021 de la population locale, en particulier des pénuries de soins, de logement, d'emplois et de moyens de formation, ne suffisent pas en soi à réaliser une telle mise en danger (cf. ATAF 2010/54 consid. 5.1 ; ATAF 2010/41 consid 8.3.6 ; arrêts du Tribunal administratif fédéral D-5367/2015 du 24 mars 2020 consid. 8 ; C-374/2014 du 2 mars 2016 consid. 6.4 ; E-5092/2013 du 29 octobre 2013 consid. 6.1 ; ATA/490/2020 du 19 mai 2020 consid. 11d ; ATA/515/2016 du 14 juin 2016 consid. 6b ; ATA/189/2016 du 1er mars 2016 ; ATA/1278/2015 du 1er décembre 2015 consid. 7b).</w:t>
      </w:r>
    </w:p>
    <w:p>
      <w:r>
        <w:rPr>
          <w:b/>
        </w:rPr>
        <w:t>E. 16</w:t>
      </w:r>
    </w:p>
    <w:p>
      <w:r>
        <w:t>En l’espèce, certes, le Cameroun ne connaît pas une situation de guerre, de guerre civile ou de violence généralisée sur l’ensemble de son territoire, qui permettrait de présumer, à propos de tous les requérants provenant de cet Etat, l'existence d'une mise en danger concrète au sens de l'art. 83 al. 4 LEI (cf. not. arrêts du Tribunal administratif fédéral D-4934/2020 du 24 novembre 2021 ; E-3509/2021 du 25 octobre 2021 ; E-4374/2021 du 21 octobre 2021). Toutefois, dans un arrêt assez récent, rendu le 11 août 2020 (E-5624/2017), auquel il peut être renvoyé, le Tribunal administratif fédéral a tenu compte de la situation critique récente prévalant dans les provinces anglophones du pays, relevant que « les observateurs de terrain [faisaient] état d’une situation de « guerre civile » et de violence généralisée dans le Sud-Ouest et le Nord-Ouest du Cameroun », pour retenir qu'un retour de la personne concernée dans la région de Kumba, ville située dans le Sud- Ouest du pays, où cette dernière avait vécu la majorité de sa vie auprès de sa famille, était susceptible de mettre sa sécurité et sa vie en danger (cf. consid. 7.2 et 7.3). Or, l'OCPM a refusé de proposer l’admission provisoire du recourant au SEM sans avoir instruit cette question, alors que le recourant se disait originaire de Bamenda, ville anglophone du Nord-Ouest du Cameroun sise dans une région visiblement touchée par les violences précitées, étant observé, pour le surplus, que les deux arrêts du Tribunal fédéral sur lesquels la décision querellée se basent (2C_935/2019 du 6 février 2020 et 2C_20/2019 du 13 mai 2019) ne traitent pas de la question de l'exigibilité du renvoi et que l’arrêt du Tribunal administratif fédéral cité dans les observations de l'OCPM du 31 mai 2021 (F-2369/2019) concerne une toute autre problématique (exigibilité du renvoi, sous l'angle médical exclusivement, d’une personne infectée par le VIH). Dans ces circonstances, il convient de renvoyer le dossier à ce dernier, afin qu’il procède à cette instruction et se prononce à nouveau sur la base d'un état de fait complet. Il lui appartiendra notamment, d'une part, d'obtenir des informations actualisées quant à la situation prévalant dans le Nord-Ouest du Cameroun et, d'autre part, d'évaluer concrètement les possibilités de retour du recourant dans ce pays, ce qui impliquera en particulier, au préalable, de déterminer la situation qui était la sienne avant sa venue en Suisse, ainsi que celle de sa famille vivant au Cameroun.</w:t>
      </w:r>
    </w:p>
    <w:p>
      <w:r>
        <w:t>- 21/22 - A/1258/2021</w:t>
      </w:r>
    </w:p>
    <w:p>
      <w:r>
        <w:rPr>
          <w:b/>
        </w:rPr>
        <w:t>E. 17</w:t>
      </w:r>
    </w:p>
    <w:p>
      <w:r>
        <w:t>Le recours sera donc partiellement admis. La décision querellée sera annulée dans la (seule) mesure où l’OCPM a refusé de proposer l’admission provisoire du recourant au SEM et la cause renvoyée à ce dernier pour qu'il complète son instruction et statue à nouveau. Dans cette mesure, le présent jugement constitue une décision incidente (cf. not. ATA/804/2020 du 25 août 2020 consid. 2b et les références citées).</w:t>
      </w:r>
    </w:p>
    <w:p>
      <w:r>
        <w:rPr>
          <w:b/>
        </w:rPr>
        <w:t>E. 18</w:t>
      </w:r>
    </w:p>
    <w:p>
      <w:r>
        <w:t>Vu cette issue, un émolument, en soi réduit, de CHF 300.- sera mis à la charge du recourant, qui n’obtient que partiellement gain de cause (art. 87 al. 1 LPA et 1 et 2 du règlement sur les frais, émoluments et indemnités en procédure administrative du 30 juillet 1986 (RFPA - E 5 10.03). Ayant eu recours au service d'un avocat pour les besoins de la procédure et conclu à l'allocation de dépens, ce dernier se verra en outre allouer à ce titre une indemnité de procédure de CHF 500.- (art. 87 al. 2 à 4 LPA et 6 RFPA), à la charge de l'autorité intimée, valant participation aux honoraires dudit avocat (cf. ATA/1113/2019 du 1er juillet 2019 consid. 3c ; ATA/1089/2016 du 20 décembre 2016 consid. 12h ; ATA/546/2016 du 28 juin 2016 consid. 2c ; ATA/329/2016 du 19 avril 2016 consid. 3b ; ATA/154/2016 du</w:t>
      </w:r>
    </w:p>
    <w:p>
      <w:r>
        <w:rPr>
          <w:b/>
        </w:rPr>
        <w:t>E. 23</w:t>
      </w:r>
    </w:p>
    <w:p>
      <w:r>
        <w:t>février 2016 consid. 8a). 19. En vertu des art. 89 al. 2 et 111 al. 2 de la loi sur le Tribunal fédéral du 17 juin 2005 (LTF - RS 173.110), le présent jugement sera communiqué au SEM.</w:t>
      </w:r>
    </w:p>
    <w:p>
      <w:r>
        <w:t>- 22/22 - A/1258/2021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