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JTAPI/156/2023 vom 8. Februar 2023</w:t>
      </w:r>
    </w:p>
    <w:p>
      <w:r>
        <w:t>GE Cour de justice, 2023-02-08, FR</w:t>
      </w:r>
    </w:p>
    <w:p>
      <w:r>
        <w:rPr>
          <w:b/>
        </w:rPr>
        <w:t xml:space="preserve">Quelle: </w:t>
      </w:r>
      <w:r>
        <w:t>https://mcp.opencaselaw.ch/entscheid/ge_gerichte_JTAPI_156_2023</w:t>
      </w:r>
    </w:p>
    <w:p>
      <w:r>
        <w:t>FR: GE_GERICHTE JTAPI/156/2023 du 8 février 2023</w:t>
      </w:r>
    </w:p>
    <w:p>
      <w:r>
        <w:t>IT: GE_GERICHTE JTAPI/156/2023 del 8 febbraio 2023</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 février 2023,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- 9/12 - A/357/2023</w:t>
      </w:r>
    </w:p>
    <w:p>
      <w:r>
        <w:rPr>
          <w:b/>
        </w:rPr>
        <w:t>E. 6</w:t>
      </w:r>
    </w:p>
    <w:p>
      <w:r>
        <w:t>Selon l'art. 79 al. 1 de la loi fédérale sur les étrangers et l'intégration du 16 décembre 2005 (LEI - RS 142.20),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En l'espèce, il n'y a pas lieu d'examiner à nouveau le motif sur lequel repose la détention administrative de M. A______, la légalité de cette dernière ayant déjà été examinée et admise par le tribunal dans son jugement du 17 novembre 2022, sans qu'un changement quelconque des circonstances pertinentes ne soit intervenu depuis. Par conséquent, sur ce point, il sera renvoyé aux motifs de ce jugement.</w:t>
      </w:r>
    </w:p>
    <w:p>
      <w:r>
        <w:t>- 10/12 - A/357/2023 L'assurance de l'exécution du renvoi de l’intéressé répond par ailleurs à un intérêt public certain et aucune autre mesure moins incisive ne peut être envisagée pour garantir sa présence jusqu'à l'exécution de son refoulement, au vu notamment de son refus mainte fois allégué et démontré de retourner en Algérie. Par conséquent, il est manifeste que s'il devait être remis en liberté, il chercherait soit à rester en Suisse, nonobstant son obligation de quitter le territoire, soit à se rendre dans un pays limitrophe de manière illégale, ce que les autorités suisses ne peuvent l'autoriser à faire. Le fait que son ex-femme s’engage aujourd’hui à le loger chez elle n’y change rien, la présence de cette dernière et de son fils à Genève, ne l’ayant pas, jusqu’ici, dissuadé de ne pas se soumettre aux décisions de l’autorité. La détention en cause respecte par conséquent le principe de la proportionnalité. Il n’en va pas différemment du principe de diligence et célérité, le temps pris en vue de finaliser le renvoi de l'intéressé ne demeurant pas imputable aux autorités suisses, ces dernières restant dans l’attente d’un laissez-passer des autorités algériennes. Enfin, la durée de la prolongation de la détention sollicitée par l'OCPM (trois mois) respecte le cadre légal fixé par l'art. 79 LEI, étant précisé que la détention administrative de l’intéressé, même après cette prolongation, n’aura de loin pas atteint la durée maximale possible au sens de cette disposition. Au surplus, si l’intéressé collaborait à son départ, un laissez-passer pourrait vraisemblablement lui être rapidement délivré, ce qui permettrait son renvoi à bref délai.</w:t>
      </w:r>
    </w:p>
    <w:p>
      <w:r>
        <w:rPr>
          <w:b/>
        </w:rPr>
        <w:t>E. 10</w:t>
      </w:r>
    </w:p>
    <w:p>
      <w:r>
        <w:t>M. A______ requiert enfin son transfert à K______.</w:t>
      </w:r>
    </w:p>
    <w:p>
      <w:r>
        <w:rPr>
          <w:b/>
        </w:rPr>
        <w:t>E. 11</w:t>
      </w:r>
    </w:p>
    <w:p>
      <w:r>
        <w:t>Selon l’art. 80 al. 4 LEI, l’autorité judiciaire qui examine la décision de détention administrative tient compte de la situation familiale de la personne détenue et des conditions d’exécution de la détention.</w:t>
      </w:r>
    </w:p>
    <w:p>
      <w:r>
        <w:rPr>
          <w:b/>
        </w:rPr>
        <w:t>E. 12</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13</w:t>
      </w:r>
    </w:p>
    <w:p>
      <w:r>
        <w:t>Le concordat sur l’exécution de la détention administrative à l’égard des étrangers du 4 juillet 1996 (CEDA - F 2 12), applicable par renvoi de l'art. 12A LaLEtr, indique que la détention administrative a lieu dans un établissement fermé (art. 13 al. 1 CEDA).</w:t>
      </w:r>
    </w:p>
    <w:p>
      <w:r>
        <w:rPr>
          <w:b/>
        </w:rPr>
        <w:t>E. 14</w:t>
      </w:r>
    </w:p>
    <w:p>
      <w:r>
        <w:t>Selon l’art. 30 CEDA, les cantons concordataires disposent des établissements suivants pour l'exécution de la détention administrative des étrangers : a) le ou les établissements gérés par la fondation concordataire ; b) le ou les établissements</w:t>
      </w:r>
    </w:p>
    <w:p>
      <w:r>
        <w:t>- 11/12 - A/357/2023 gérés par l'un des cantons concordataires, reconnus par la Conférence romande des chefs de département compétents en matière de police des étrangers (ci-après : la Conférence). La reconnaissance (au sens de la let.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rPr>
          <w:b/>
        </w:rPr>
        <w:t>E. 15</w:t>
      </w:r>
    </w:p>
    <w:p>
      <w:r>
        <w:t>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 santé. Si, en cours de détention, la direction estime qu'un détenu doit être transféré dans un autre établissement, elle adresse une demande à l'autorité d'exécution du canton qui a ordonné la détention.</w:t>
      </w:r>
    </w:p>
    <w:p>
      <w:r>
        <w:rPr>
          <w:b/>
        </w:rPr>
        <w:t>E. 16</w:t>
      </w:r>
    </w:p>
    <w:p>
      <w:r>
        <w:t>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w:t>
      </w:r>
    </w:p>
    <w:p>
      <w:r>
        <w:rPr>
          <w:b/>
        </w:rPr>
        <w:t>E. 17</w:t>
      </w:r>
    </w:p>
    <w:p>
      <w:r>
        <w:t>En l’espèce, l’intéressé est actuellement détenu à la prison de l’aéroport de Zurich, laquelle est un établissement destiné à la détention administrative. La représentante de l’OCPM a pour le surplus expliqué en audience que ce transfert résultait d’un manque de places de détention à Genève et qu’il avait été décidé, concernant M. A______, car son départ n’était pas envisageable dans l’immédiat, du fait de l’attente d’une réponse des autorités algériennes. La détention de l’intéressé dans le canton de Zurich apparait dès lors parfaitement conforme au droit et justifiée. Cela étant, le tribunal est attentif au fait que l'intéressé ne peut plus recevoir de visite de sa famille du fait de son éloignement de Genève. L’OCPM est dès lors invité à envisager la possibilité de le retransférer dans ce canton, si une place de détention administrative devait s’y libérer.</w:t>
      </w:r>
    </w:p>
    <w:p>
      <w:r>
        <w:rPr>
          <w:b/>
        </w:rPr>
        <w:t>E. 18</w:t>
      </w:r>
    </w:p>
    <w:p>
      <w:r>
        <w:t>Au vu de ce qui précède, la demande de prolongation de la détention administrative de M. A______ sera admise pour une durée de trois mois soit jusqu'au 13 mai 2023.</w:t>
      </w:r>
    </w:p>
    <w:p>
      <w:r>
        <w:rPr>
          <w:b/>
        </w:rPr>
        <w:t>E. 19</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- 12/12 - A/357/2023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