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JTAPI/148/2025 vom 7. Februar 2025</w:t>
      </w:r>
    </w:p>
    <w:p>
      <w:r>
        <w:t>GE Cour de justice, 2025-02-07, FR</w:t>
      </w:r>
    </w:p>
    <w:p>
      <w:r>
        <w:rPr>
          <w:b/>
        </w:rPr>
        <w:t xml:space="preserve">Quelle: </w:t>
      </w:r>
      <w:r>
        <w:t>https://mcp.opencaselaw.ch/entscheid/ge_gerichte_JTAPI_148_2025</w:t>
      </w:r>
    </w:p>
    <w:p>
      <w:r>
        <w:t>FR: GE_GERICHTE JTAPI/148/2025 du 7 février 2025</w:t>
      </w:r>
    </w:p>
    <w:p>
      <w:r>
        <w:t>IT: GE_GERICHTE JTAPI/148/2025 del 7 febbraio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5 février 2025 à 18h15.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w:t>
      </w:r>
    </w:p>
    <w:p>
      <w:r>
        <w:t>- 4/8 - A/396/2025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w:t>
      </w:r>
    </w:p>
    <w:p>
      <w:r>
        <w:t>- 5/8 - A/396/2025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Selon l'art. 76 al. 1 let. b ch. 1 LEI, renvoyant à l’art. 75 al. 1 LEI, après notification d'une décision de première instance de renvoi ou d'une décision de première instance d'expulsion au sens des art. 66a ou 66abis CP, l'autorité compétente peut, afin d'en assurer l'exécution, mettre en détention la personne concernée notamment si elle a franchi la frontière malgré une interdiction d'entrer en Suisse et ne peut pas être renvoyé immédiatement (let. c), lorsqu'elle menace sérieusement d'autre personnes ou met gravement en danger leur vie ou leur intégrité corporelle et fait l'objet d'une poursuite pénale ou a été condamnée pour ce motif (let. g) ou a été condamnée pour crime, par quoi il faut entendre une infraction passible d'une peine privative de liberté de plus de trois ans (let. h) (cf. art. 10 al. 2 CP ; ATA/220/2018 du 8 mars 2018 consid. 4a).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6</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7</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8</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9</w:t>
      </w:r>
    </w:p>
    <w:p>
      <w:r>
        <w:t>Les démarches nécessaires à l'exécution du renvoi ou de l'expulsion doivent être entreprises sans tarder (art. 76 al. 4 LEI ; « principe de célérité ou de diligence »). Il s'agit d'une condition à laquelle la détention est subordonnée (cf. arrêt du Tribunal</w:t>
      </w:r>
    </w:p>
    <w:p>
      <w:r>
        <w:t>- 6/8 - A/396/2025 fédéral 2A.581/2006 du 18 octobre 2006 ; ATA/611/2021 du 8 juin 2021 consid. 5a et les références citées).</w:t>
      </w:r>
    </w:p>
    <w:p>
      <w:r>
        <w:rPr>
          <w:b/>
        </w:rPr>
        <w:t>E. 10</w:t>
      </w:r>
    </w:p>
    <w:p>
      <w:r>
        <w:t>En l'espèce, M. A______ fait l'objet d'une mesure d'expulsion judiciaire, pour une durée de cinq ans, prononcée par jugement du TP du 15 juin 2020. En revenant sans droit en Suisse, après avoir été expulsé dans son pays d'origine les 11 novembre et 18 novembre 2023 et le 26 février 2024 puis le 12 octobre 2024, il a violé à trois reprises les interdictions qui lui ont été faites de revenir dans ce pays. Les conditions posées par les art. 76 al. 1 let. b ch. 1 LEI en lien avec l'art. 75 al. 1 let. c LEI sont donc réunies. Par ailleurs, il a également été condamné à réitérées reprises notamment pour des crimes à la LStup, en particulier en lien avec le trafic d'héroïne. Partant les conditions de l'art. 76 al. 1 let. b en lien avec l'art. 75 al. 1 let. g et h LEI doivent également être considérées comme remplies.</w:t>
      </w:r>
    </w:p>
    <w:p>
      <w:r>
        <w:rPr>
          <w:b/>
        </w:rPr>
        <w:t>E. 11</w:t>
      </w:r>
    </w:p>
    <w:p>
      <w:r>
        <w:t>Le principe de sa détention administrative est donc fondé sans qu'il soit nécessaire d'examiner si les conditions de l'art. 76 al. 1 let. b ch. 3 et 4 sont elles aussi réunies.</w:t>
      </w:r>
    </w:p>
    <w:p>
      <w:r>
        <w:rPr>
          <w:b/>
        </w:rPr>
        <w:t>E. 12</w:t>
      </w:r>
    </w:p>
    <w:p>
      <w:r>
        <w:t>L'assurance de son départ effectif de Suisse répond en outre à un intérêt public certain et toute autre mesure moins incisive que la détention administrative serait vaine pour assurer sa présence au moment où il devra être réacheminé dans son pays, étant notamment observé qu'il ne dispose pas de moyens de subsistance ni d'un lieu de séjour quelconque en Suisse, où il n'a aucune attache.</w:t>
      </w:r>
    </w:p>
    <w:p>
      <w:r>
        <w:rPr>
          <w:b/>
        </w:rPr>
        <w:t>E. 13</w:t>
      </w:r>
    </w:p>
    <w:p>
      <w:r>
        <w:t>L'autorité chargée du renvoi a agi avec diligence et célérité au sens de l'art. 76 al. 4 LEI, dès lors qu'elle a immédiatement adressé une demande au Centre de coopération police-douane en vue de la réadmission en France de M. A______, pays dans lequel celui-ci avait indiquer séjourner. Compte tenu toutefois des explications de l'intéressé lors de l'audience de ce jour, selon lesquelles il possède les nationalité kosovare et macédonienne, le représentant du commissaire de police a indiqué que les autorités entreprendraient sans plus attendre de nouvelles démarches en vue de procéder à l'exécution de son expulsion dans l'un de ses pays d'origine. À ce stade, il n'y a pas lieu de douter de la célérité des autorités.</w:t>
      </w:r>
    </w:p>
    <w:p>
      <w:r>
        <w:rPr>
          <w:b/>
        </w:rPr>
        <w:t>E. 14</w:t>
      </w:r>
    </w:p>
    <w:p>
      <w:r>
        <w:t>Quant à la durée de la détention requise, d'un mois, elle n'apparaît pas d'emblée disproportionnée, au vu des démarches encore à entreprendre, étant précisé que la réadmission de M. A______ devrait être acceptée rapidement par l'un de ses pays d'origine et qu'une place sur un vol devrait ensuite pouvoir être aussitôt réservée, de sorte que la durée de la détention administrative proposée par le commissaire de police ne sera sans doute pas atteinte lorsque M. A______ montera dans l'avion devant le conduire dans son pays.</w:t>
      </w:r>
    </w:p>
    <w:p>
      <w:r>
        <w:rPr>
          <w:b/>
        </w:rPr>
        <w:t>E. 15</w:t>
      </w:r>
    </w:p>
    <w:p>
      <w:r>
        <w:t>Au vu de ce qui précède, il y a lieu de confirmer l'ordre de mise en détention administrative de M. A______ pour une durée d’un mois, soit jusqu’au 4 mars 2025 inclus.</w:t>
      </w:r>
    </w:p>
    <w:p>
      <w:r>
        <w:rPr>
          <w:b/>
        </w:rPr>
        <w:t>E. 16</w:t>
      </w:r>
    </w:p>
    <w:p>
      <w:r>
        <w:t>Conformément à l'art. 9 al. 6 LaLEtr, le présent jugement sera communiqué à M. A______, à son avocat et au commissaire de police. En vertu des art. 89 al. 2 et 111</w:t>
      </w:r>
    </w:p>
    <w:p>
      <w:r>
        <w:t>- 7/8 - A/396/2025 al. 2 de la loi sur le Tribunal fédéral du 17 juin 2005 (LTF - RS 173.110), il sera en outre communiqué au secrétariat d'État aux migrations.</w:t>
      </w:r>
    </w:p>
    <w:p>
      <w:r>
        <w:t>- 8/8 - A/396/2025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