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JTAPI/146/2021 vom 11. Februar 2021</w:t>
      </w:r>
    </w:p>
    <w:p>
      <w:r>
        <w:t>GE Cour de justice, 2021-02-11, FR</w:t>
      </w:r>
    </w:p>
    <w:p>
      <w:r>
        <w:rPr>
          <w:b/>
        </w:rPr>
        <w:t xml:space="preserve">Quelle: </w:t>
      </w:r>
      <w:r>
        <w:t>https://mcp.opencaselaw.ch/entscheid/ge_gerichte_JTAPI_146_2021</w:t>
      </w:r>
    </w:p>
    <w:p>
      <w:r>
        <w:t>FR: GE_GERICHTE JTAPI/146/2021 du 11 février 2021</w:t>
      </w:r>
    </w:p>
    <w:p>
      <w:r>
        <w:t>IT: GE_GERICHTE JTAPI/146/2021 del 11 febbraio 2021</w:t>
      </w:r>
    </w:p>
    <w:p>
      <w:pPr>
        <w:pStyle w:val="Heading2"/>
      </w:pPr>
      <w:r>
        <w:t>Erwägungen</w:t>
      </w:r>
    </w:p>
    <w:p>
      <w:r>
        <w:rPr>
          <w:b/>
        </w:rPr>
        <w:t>E. 1</w:t>
      </w:r>
    </w:p>
    <w:p>
      <w:r>
        <w:t>Le Tribunal administratif de première instance connaît des recours dirigés, comme en l’espèce, contre les décisions de l'OCPM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w:t>
      </w:r>
    </w:p>
    <w:p>
      <w:r>
        <w:t>- 11/23 - A/566/2019 droit tels que l'interdiction de l'arbitraire,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4</w:t>
      </w:r>
    </w:p>
    <w:p>
      <w:r>
        <w:t>La procédure administrative est régie par la maxime inquisitoire, selon laquelle l'autorité et le juge établissent les faits d'office (art. 19 LPA). Ce principe n'est toutefois pas absolu, sa portée étant restreinte par le devoir des parties de collaborer à la constatation des faits (art. 22 LPA ; ATF 128 II 139 consid. 2b).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 (arrêts du Tribunal fédéral 9C_926/2009 du 27 avril 2010 consid. 3.3.2 ; 8C_1034/2009 du 28 juillet 2010 consid. 4.2 ; ATA/991/2016 du 22 novembre 2016 et les arrêts cités).</w:t>
      </w:r>
    </w:p>
    <w:p>
      <w:r>
        <w:rPr>
          <w:b/>
        </w:rPr>
        <w:t>E. 5</w:t>
      </w:r>
    </w:p>
    <w:p>
      <w:r>
        <w:t>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(cf. art. 1 et 2 LEI), ce qui est le cas pour les ressortissants du Kosovo.</w:t>
      </w:r>
    </w:p>
    <w:p>
      <w:r>
        <w:rPr>
          <w:b/>
        </w:rPr>
        <w:t>E. 6</w:t>
      </w:r>
    </w:p>
    <w:p>
      <w:r>
        <w:t>Les conditions d'entrée d'un étranger en Suisse sont régies par les art. 5 ss LEI. Les dérogations aux prescriptions générales d'admission (art. 18 à 29 LEI) sont énoncées de manière exhaustive à l'art. 30 al. 1 LEI. Il est notamment possible de déroger aux conditions d’admission d’un étranger en Suisse pour tenir compte d’un cas individuel d’extrême gravité (art. 30 al. 1 let. b LEI). L'art. 31 al. 1 OASA précise cette disposition et prévoit qu'une autorisation de séjour peut être octroyée dans les cas individuels d'extrême gravité, l'autorité devant, lors de leur appréciation, tenir compte de l'intégration du requérant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w:t>
      </w:r>
    </w:p>
    <w:p>
      <w:r>
        <w:rPr>
          <w:b/>
        </w:rPr>
        <w:t>E. 7</w:t>
      </w:r>
    </w:p>
    <w:p>
      <w:r>
        <w:t>Ces critères, qui doivent impérativement être respectés, ne sont toutefois pas exhaustifs (ATF 137 II 345 consid. 3.2.3 ; 137 II 1 consid. 1 ; arrêts du Tribunal administratif fédéral F-3986/2015 du 22 mai 2017 consid. 9.3 ; ATA/465/2017 du 25 avril 2017), d’autres éléments pouvant également entrer en considération,</w:t>
      </w:r>
    </w:p>
    <w:p>
      <w:r>
        <w:t>- 12/23 - A/566/2019 comme les circonstances concrètes ayant amené un étranger à séjourner illégalement en Suisse (cf. ATA/1669/2019 du 12 novembre 2019 consid. 7b). Les dispositions dérogatoires des art. 30 LEI et 31 OASA présentent un caractère exceptionnel, de sorte que les conditions pour la reconnaissance de la situation qu'ils visent doivent être appréciées de manière restrictive et ne confèrent pas un droit à l'obtention d'une autorisation de séjour (ATF 138 II 393 consid. 3.1 ; 137 II 345 consid. 3.2.1 ; ATA/895/2018 du 4 septembre 2018 consid. 8 ; arrêt du Tribunal fédéral 2C_602/2019 du 25 juin 2019 consid. 3.3 ). L'autorité doit néanmoins procéder à l'examen de l'ensemble des circonstances du cas d'espèce pour déterminer l'existence d'un cas de rigueur (ATF 128 II 200 consid. 4 ; 124 II 110 consid. 2 ; ATA/38/2019 du 15 janvier 2019 consid. 4c).</w:t>
      </w:r>
    </w:p>
    <w:p>
      <w:r>
        <w:rPr>
          <w:b/>
        </w:rPr>
        <w:t>E. 8</w:t>
      </w:r>
    </w:p>
    <w:p>
      <w:r>
        <w:t>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 du Tribunal fédéral 2A.245/2004 du 13 juillet 2004 consid. 4.2.1).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ATA/895/2018 du 4 septembre 2018 consid. 8 ; ATA/1131/2017 du 2 août 2017 consid. 5e). La reconnaissance de l'existence d'un cas individuel d'extrême gravité implique que les conditions de vie et d’existence de l'étranger doivent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et professionnellement, et que son comportement n’ait pas fait l’objet de plaintes ne suffit pas, à lui seul, à constituer un cas d’extrême gravité. Encore faut-il que sa relation avec la Suisse soit si étroite que l’on ne puisse exiger qu’il vive dans un autre pays, notamment celui dont il est originaire. À cet égard, les relations de travail, d’amitié ou de voisinage qu'il a pu nouer pendant son séjour ne constituent normalement pas des liens si étroits avec la Suisse qu’ils justifieraient une exception (ATF 130 II 39</w:t>
      </w:r>
    </w:p>
    <w:p>
      <w:r>
        <w:t>- 13/23 - A/566/2019 consid. 3 ; 124 II 110 consid. 3 ; arrêt du Tribunal fédéral 2C 754/2018 du 28 janvier 2019 consid. 7.2 ; ATA/181/2019 du 26 février 2019 consid. 13d ). Parmi les éléments déterminants pour la reconnaissance d’une telle situation,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et la situation de ses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 du Tribunal administratif fédéral F-2584/2019 du</w:t>
      </w:r>
    </w:p>
    <w:p>
      <w:r>
        <w:rPr>
          <w:b/>
        </w:rPr>
        <w:t>E. 11</w:t>
      </w:r>
    </w:p>
    <w:p>
      <w:r>
        <w:t>Selon la jurisprudence, le fait de renvoyer une femme seule dans son pays d'origine où elle n'a pas de famille n'est généralement pas propre à constituer un cas de rigueur, à moins que ne s'y ajoutent d'autres circonstances qui rendent le retour extrêmement difficile. Un cas de rigueur peut notamment être réalisé lorsque, aux difficultés de réintégration dues à l'absence de famille dans le pays d'origine, s'ajoute le fait que l'intéressée est affectée d'importants problèmes de santé qui ne pourraient pas être soignés dans son pays, le fait qu'elle serait contrainte de regagner sa patrie qu'elle avait quitté dans des circonstances traumatisantes ou encore le fait qu'elle laisserait derrière elle une partie importante de sa proche parenté (parents, frères et sœurs) appelée à demeurer durablement en Suisse, avec qui elle a partagé pendant longtemps les mêmes vicissitudes de l'existence (cf. arrêt du Tribunal administratif fédéral C-5271/2009 du 5 octobre 2010 consid. 6.4.3 et les références citées). Inversement, une telle séparation pourra d'autant mieux être exigée que les perspectives de réintégration dans le pays d'origine apparaîtront plus favorables (cf. arrêts du Tribunal fédéral 2A.183/2002 du 4 juin 2002 consid. 3.2 ; 2A.245/2004 du 13 juillet 2004 consid. 4.2.1 ; 2A.446/1997 du 24 avril 1998 consid. 3b).</w:t>
      </w:r>
    </w:p>
    <w:p>
      <w:r>
        <w:rPr>
          <w:b/>
        </w:rPr>
        <w:t>E. 12</w:t>
      </w:r>
    </w:p>
    <w:p>
      <w:r>
        <w:t>Il sied enfin de rappeler que dans le cadre de l'exercice de leur pouvoir d'appréciation, les autorités compétentes doivent tenir compte des intérêts publics, de la situation personnelle de l'étranger, ainsi que de son degré d'intégration (art. 96 al. 1 LEI). Sauf prescription particulière de la loi ou d'un traité international, l'étranger n'a donc en principe aucun droit à la délivrance et au renouvellement d'un permis de séjour pour cas de rigueur. L'autorité compétente dispose d'un très large pouvoir d'appréciation dans le cadre de l'examen des conditions de l'art. 31 al. 1 OASA, dont elle est tenue de faire le meilleur exercice en respectant les droits procéduraux des parties.</w:t>
      </w:r>
    </w:p>
    <w:p>
      <w:r>
        <w:t>- 16/23 - A/566/2019</w:t>
      </w:r>
    </w:p>
    <w:p>
      <w:r>
        <w:rPr>
          <w:b/>
        </w:rPr>
        <w:t>E. 13</w:t>
      </w:r>
    </w:p>
    <w:p>
      <w:r>
        <w:t>En l'espèce, il ressort clairement dossier et des pièces versées à la procédure que l'autorité intimée n'a pas méconnu la législation applicable ni mésusé de son pouvoir d'appréciation en retenant que la recourante ne satisfaisait pas aux conditions, devant être appréciées restrictivement, requises par les art. 30 al. 1 let. b LEI et 31 al. 1 OASA pour la reconnaissance d'un cas de rigueur. Selon ses déclarations, la recourante est arrivée pour la première fois en Suisse en février 2015. Elle y séjourne depuis sans autorisation. Actuellement, et depuis le dépôt de sa demande d’autorisation de séjour, elle réside à Genève au bénéfice d’une simple tolérance. Or, conformément à la jurisprudence, ni les années passées sous le sceau de la clandestinité, ni celles accomplies à la faveur d'une simple tolérance, laquelle ne revêt qu'un caractère provisoire et aléatoire, ne constituent des éléments déterminants pour la reconnaissance d'un cas personnel d'extrême gravité. Dans ces circonstances, la recourante ne saurait déduire des droits résultant d’un état de fait, soit un séjour de six ans, créé en violation de la loi. Elle ne peut en tout cas tirer parti de la seule durée de son séjour en Suisse, qui n'atteint d'ailleurs pas concrètement le critère de longue durée fixé en la matière, pour bénéficier d’une dérogation aux conditions d’admission (cf. ATA/169/2015 du 17 février 2015 consid 8).</w:t>
      </w:r>
    </w:p>
    <w:p>
      <w:r>
        <w:rPr>
          <w:b/>
        </w:rPr>
        <w:t>E. 14</w:t>
      </w:r>
    </w:p>
    <w:p>
      <w:r>
        <w:t>Par ailleurs, même si elle allègue vouloir prendre part à la vie économique genevoise, son intégration professionnelle semble à ce jour inexistante, hormis une activité exercée dans une association entre avril et juin 2020. Dans ces conditions, on ne saurait considérer qu'elle se serait créé avec la Suisse des attaches professionnelles à ce point profondes et durables qu'elle ne pourrait plus raisonnablement envisager un retour dans son pays d'origine. Elle n'a en effet pas acquis en Suisse des connaissances ou des qualifications spécifiques telles qu'elle ne pourrait pas les mettre en pratique dans sa patrie ou qu'il faille considérer qu'elle aurait fait preuve d'une ascension professionnelle remarquable en Suisse. D'autre part, son réseau d'amis et de connaissances ne paraît pas dépasser en intensité ce qui peut être raisonnablement attendu de n'importe quelle personne étrangère dans une situation comparable. Elle ne peut donc pas non plus se prévaloir d'une intégration sociale particulièrement poussée. Elle n'a en outre pas établi avoir noué avec la Suisse des liens si profonds que l'on ne pourrait raisonnablement exiger d'elle qu'elle retourne au Kosovo. Enfin, il sera également retenu en sa défaveur qu'elle est entièrement dépendante de l'HG dont elle a demandé le soutien financier dès son arrivée en Suisse et qu'elle ne semble pas encore maîtriser le français (selon ses propres déclarations et les termes du courrier de R______ Sàrl du 23 janvier 2020). Pour le surplus, bien que le marché du travail au Kosovo soit certainement plus incertain qu'en Suisse, il n'est pas établi qu'elle serait empêchée de s'y insérer. Quoi qu’il en soit, aucun élément du dossier n’atteste que les difficultés auxquelles elle devrait faire face en cas de retour seraient plus lourdes que celles</w:t>
      </w:r>
    </w:p>
    <w:p>
      <w:r>
        <w:t>- 17/23 - A/566/2019 que rencontrent généralement d'autres compatriotes contraints de retourner dans leur pays d'origine au terme d'un séjour régulier en Suisse.</w:t>
      </w:r>
    </w:p>
    <w:p>
      <w:r>
        <w:rPr>
          <w:b/>
        </w:rPr>
        <w:t>E. 15</w:t>
      </w:r>
    </w:p>
    <w:p>
      <w:r>
        <w:t>Actuellement âgé de 29 ans, la recourante est arrivée en Suisse à l’âge de 23 ans. Elle a ainsi passé la plus grande partie de son existence au Kosovo, notamment toute son enfance, toute son adolescence et le début de sa vie d'adulte, périodes décisives pour la formation de la personnalité. En pleine force de l'âge, elle devrait être à même de s'y réintégrer, sans doute après une période de réadaptation, étant rappelé que la question n’est pas de savoir s’il lui serait plus facile de vivre en Suisse que dans son pays d’origine. Elle est par ailleurs retournée dans son pays en 2016, soit après sa rupture avec son ex-fiancé, sans difficultés particulières. Elle pourra en outre compter sur le soutien et l'aide des membres de sa famille (autres que son père) au Kossovo et à l'étranger pour faciliter à faciliter sa réintégration dans sa patrie. Pour le surplus, on relèvera que la recourante ne fait état d'aucune attache familiale en Suisse. Enfin, les motifs médicaux allégués à l'appui de sa demande ne peuvent justifier à eux seuls l’octroi d’un permis de séjour, dans la mesure où il n’a aucunement été démontré que les soins dont elle a encore besoin (soit un suivi thérapeutique psychologique hebdomadaire et le prise d'anxiolytiques) ne seraient pas disponibles au Kosovo, étant rappelé que, conformément à la jurisprudence susmentionnée, le seul fait d'obtenir en Suisse des prestations médicales supérieures à celles offertes dans le pays d'origine ne suffit pas pour justifier une exception aux mesures de limitation du nombre des étrangers. Au demeurant, en l'absence de liens particulièrement intenses avec la Suisse, ce facteur médical ne peut à lui seul constituer un élément suffisant pour la reconnaissance d'un cas personnel d'extrême gravité. Pour le surplus, l'aspect des problèmes de santé de la recourante sera repris plus en détails ci-dessous, dans la cadre de l'examen des conditions de l'admission provisoire (art. 83 LEI).</w:t>
      </w:r>
    </w:p>
    <w:p>
      <w:r>
        <w:rPr>
          <w:b/>
        </w:rPr>
        <w:t>E. 16</w:t>
      </w:r>
    </w:p>
    <w:p>
      <w:r>
        <w:t>Au vu de ces éléments, force est d’admettre que la recourante ne se trouve pas dans une situation si rigoureuse ou de détresse telle que l'on ne saurait exiger d'elle qu'elle retourne vivre dans son pays d’origine. Compte tenu de ce qui précède, c'est à bon droit que l'OCPM a refusé de préaviser favorablement auprès du SEM la délivrance d'une autorisation de séjour pour cas de rigueur en sa faveur.</w:t>
      </w:r>
    </w:p>
    <w:p>
      <w:r>
        <w:rPr>
          <w:b/>
        </w:rPr>
        <w:t>E. 17</w:t>
      </w:r>
    </w:p>
    <w:p>
      <w:r>
        <w:t>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logique et inéluctable du rejet d'une demande d'autorisation (cf. arrêts du Tribunal administratif fédéral C-5268/2008 du 1er juin 2011 consid. 10 ;</w:t>
      </w:r>
    </w:p>
    <w:p>
      <w:r>
        <w:t>- 18/23 - A/566/2019 C-406/2006 du 2 septembre 2008 consid. 8 et la référence citée ; cf. aussi not. ATA/598/2014 du 29 juillet 2014 consid. 12 ; ég. ATA/228/2015 du 2 mars 2015 consid. 8 ; ATA/182/2014 du 25 mars 2014 consid. 12). En l'occurrence, dès lors qu'il a refusé de délivrer une autorisation de séjour au recourant, l'OCPM devait en soi ordonner son renvoi de Suisse en application de l'art. 64 al. 1 let. c LEI.</w:t>
      </w:r>
    </w:p>
    <w:p>
      <w:r>
        <w:rPr>
          <w:b/>
        </w:rPr>
        <w:t>E. 18</w:t>
      </w:r>
    </w:p>
    <w:p>
      <w:r>
        <w:t>Selon l’art. 83 al. 1 LEI, le SEM décide d’admettre provisoirement l’étranger si l’exécution du renvoi ou de l’expulsion n’est pas possible, n’est pas licite ou ne peut être raisonnablement exigée. Ces trois conditions susceptibles d’empêcher l’exécution du renvoi sont de nature alternative : il suffit que l’une d’elles soit réalisée pour que le renvoi soit inexécutable. L'exécution du renvoi n'est pas possible lorsque l'intéressé ne peut quitter la Suisse pour son Etat d'origine, son Etat de provenance ou un Etat tiers, ni être renvoyé dans l’un de ces Etats (art. 83 al. 2 LEI). Elle n'est pas licite lorsque le renvoi serait contraire aux engagements internationaux de la Suisse (art. 83 al. 3 LEI). Elle n'est pas raisonnablement exigible si elle met concrètement en danger l'étranger, par exemple en cas de guerre, de guerre civile, de violence généralisée ou de nécessité médicale (art. 83 al. 4 LEI). Les étrangers admis provisoirement en Suisse bénéficient d’un statut précaire qui assure leur présence dans le pays aussi longtemps que l’exécution du renvoi n’est pas possible, n’est pas licite ou ne peut être raisonnablement exigée (ATF 141 I 49 consid. 3.5 ; 138 I 246 consid. 2.3 ; arrêt du Tribunal fédéral 2C_639/2012 du 13 février 2013 consid. 1.2.1). L’admission provisoire constitue en d’autres termes une mesure qui se substitue, en principe pour une durée limitée, à la mise en œuvre du renvoi, lorsque celui-ci s’avère inexécutable. Elle coexiste donc avec la mesure de renvoi entrée en force, dont elle ne remet pas en cause la validité. L’admission provisoire n’équivaut pas à une autorisation de séjour, mais fonde un statut provisoire qui réglemente la présence en Suisse de l’étranger tant et aussi longtemps que l’exécution de son renvoi apparaîtra comme impossible, illicite ou non raisonnablement exigible (ATF 141 I 49 consid. 3.5 ; 138 I 246 consid. 2.3 ; 137 II 305 consid. 3.1). L’admission provisoire peut être proposée par les autorités cantonales (art. 83 al. 6 LEI), mais non par l'étranger lui-même, qui ne dispose d’aucun droit à cet égard (ATF 141 I 49 consid. 3.5.3 ; 137 II 305 consid. 3.2 ; arrêt du Tribunal fédéral 2D_5/2011 du 3 août 2011 consid. 2.2 ; ATA/675/2014 du 26 août 2014 consid. 7).</w:t>
      </w:r>
    </w:p>
    <w:p>
      <w:r>
        <w:rPr>
          <w:b/>
        </w:rPr>
        <w:t>E. 19</w:t>
      </w:r>
    </w:p>
    <w:p>
      <w:r>
        <w:t>En l’occurrence, seul le caractère inexigible ou illicite de l’exécution du renvoi serait éventuellement susceptible d’entraîner une admission provisoire de la recourante.</w:t>
      </w:r>
    </w:p>
    <w:p>
      <w:r>
        <w:t>- 19/23 - A/566/2019</w:t>
      </w:r>
    </w:p>
    <w:p>
      <w:r>
        <w:rPr>
          <w:b/>
        </w:rPr>
        <w:t>E. 20</w:t>
      </w:r>
    </w:p>
    <w:p>
      <w:r>
        <w:t>A cet égard, cette dernière fait valoir, certificats médicaux à l'appui, qu'elle souffre d'un état dépressif qui nécessiterait un suivi médical rapproché et des soins indisponibles dans son pays.</w:t>
      </w:r>
    </w:p>
    <w:p>
      <w:r>
        <w:rPr>
          <w:b/>
        </w:rPr>
        <w:t>E. 21</w:t>
      </w:r>
    </w:p>
    <w:p>
      <w:r>
        <w:t>S'agissant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(cf. arrêt du Tribunal administratif fédéral E-3320/2016 du 6 juin 2016 et les références citées ; ATA/731/2015 du 14 juillet 2015). L'art. 83 al. 4 LEI ne confère pas un droit général d'accès en Suisse à des mesures médicales visant à recouvrer la santé ou à la maintenir, au simple motif que l'infrastructure hospitalière et le savoir-faire médical dans le pays d'origine de l'intéressé n'atteignent pas le standard élevé prévalant en Suisse. Ainsi, si les soins essentiels nécessaires peuvent être assurés dans le pays d'origine ou de provenance de l'étranger concerné, l'exécution du renvoi sera raisonnablement exigible. Elle ne le sera plus,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(cf. not. arrêt du Tribunal administratif fédéral E- 2693/2016 du 30 mai 2016 consid. 4.1 et les références citées ; ATA/1455/2017 du 31 octobre 2017 consid. 10d). A teneur d’un arrêt relativement récent de la chambre administrative de la Cour de justice (ci-après : la chambre administrative), il existe au Kosovo sept centres de traitement ambulatoire pour les maladies psychiques (centres communautaires de santé mentale), ainsi que des services de neuropsychiatrie pour le traitement des cas de psychiatrie aiguë au sein des hôpitaux généraux dans les villes de Prizren, Peja, Gjakova, Mitrovica, Gjilan, Ferizaj et Pristina. De plus, grâce à la coopération internationale, de nouvelles structures appelées « Maisons de l'intégration » ont vu le jour dans certaines villes. Ces établissements logent des personnes atteintes de troubles mineurs de la santé mentale dans des appartements protégés et leur proposent un soutien thérapeutique et socio-psychologique. Dans ce cas d’espèce, la chambre administrative avait tenu compte du fait que la recourante bénéficiait d’un suivi médical régulier sous forme d’un soutien psychothérapeutique auprès de l’un des centres ambulatoires de psychiatrie et de psychothérapie intégrés (CAPPI) en raison d’un état anxieux et dépressif, considérant qu’il n’y avait pas d’obstacle à l’exécution de son renvoi, dès lors que des soins psychiatriques étaient disponibles au Kosovo (ATA/357/2018 du 17 avril 2018 consid. 9e ; cf. également arrêt du Tribunal administratif fédéral E- 6397/2018 du 22 janvier 2019).</w:t>
      </w:r>
    </w:p>
    <w:p>
      <w:r>
        <w:t>- 20/23 - A/566/2019</w:t>
      </w:r>
    </w:p>
    <w:p>
      <w:r>
        <w:rPr>
          <w:b/>
        </w:rPr>
        <w:t>E. 22</w:t>
      </w:r>
    </w:p>
    <w:p>
      <w:r>
        <w:t>En l'occurrence, comme déjà évoqué plus haut, et sans qu'il y ait toujours lieu de remettre en cause ou de minimiser les difficultés qui sont les siennes, les troubles psychiques dont la recourante fait pour s'opposer à son retour au Kosovo ne revêtent pas le degré de gravité exigé par la jurisprudence pour faire échec à l’exécution de son renvoi, ceux-ci n'étant pas de nature à le mettre concrètement en danger, au sens où l'entend cette dernière, en cas de retour dans son pays d'origine. En outre, et pour le surplus, au vu des certificats médicaux produits, il n'apparaît pas que son état de santé nécessiterait une prise en charge particulièrement lourde qui ne pourrait être poursuivie qu'en Suisse, que ce soit en termes de traitements médicamenteux ou de suivi psychiatrique. Comme indiqué plus haut, le Kosovo dispose d’ailleurs d'établissements hospitaliers pouvant, le cas échéant, permettre la poursuite du suivi médical psychiatrique dont elle bénéficie actuellement. Par ailleurs, si on ne saurait sous-estimer les appréhensions que peut ressentir la recourante à l'idée d'un retour dans son pays d'origine, il convient de relever que, de façon générale, la péjoration de l'état psychique est une réaction qui n'est pas rare chez une personne dont la demande d'autorisation de séjour a été rejetée, sans qu'il faille pour autant y voir un obstacle sérieux à l'exécution du renvoi. D'autre part, il convient de rappeler que, selon la jurisprudence, on ne saurait de manière générale prolonger indéfiniment le séjour d'une personne en Suisse au motif que la perspective d'un retour exacerbe un état dépressif et réveille des troubles sérieux subséquents, dans la mesure où des médicaments peuvent être prescrits et un accompagnement par un psychiatre, ou par toute autre personne susceptible d'apporter un soutien adéquat, peut être mis en place afin de prévenir une atteinte concrète à la santé (cf. not. arrêts du Tribunal administratif fédéral D-7243/2018 du 4 février 2019 et les arrêts cités; E-2305/2018 du 9 mai 2018; ATA/675/2014 du 26 août 2014 consid. 8c). S'agissant de l'épanchement pleural, dans rapport du 28 juillet 2020, le Dr V______ a exposé que si les causes exactes de son épanchement n'avaient pu être déterminées, des causes graves avaient pu être écartées et un scanner de contrôle réalisé en octobre 2019 avait montré une résolution complète de toutes les lésions constatées en janvier. Enfin s'agissant des problèmes thoraciques allégués, il ressort des derniers certificats médicaux produits par la recourante que le diagnostic retenu était celui d'une douleur thoracique pariétale, touchant les tissus musculo-squelettiques de la cage thoracique, sans rapport avec l'épanchement pleural constaté en janvier 2019. Aucune autre investigation n'était prévue à ce jour pour cette douleur thoracique et des approches non médicamenteuses de traitement de la douleur allaient être proposées à la recourante en septembre 2020. A la fin de l'année 2020 encore, les résultats de son scanner thoracique et de son bilan sanguin s'étaient tous deux avérés tout à fait normaux et les douleurs de la</w:t>
      </w:r>
    </w:p>
    <w:p>
      <w:r>
        <w:t>- 21/23 - A/566/2019 recourante semblaient à ce jour bien contrôlées, de sorte que les médecins arrêtaient les investigations par rapport à ce problème de santé. Au regard de ces circonstances, l'exécution du renvoi de la recourante est raisonnablement exigible au sens de l'art. 83 al. 4 LEI.</w:t>
      </w:r>
    </w:p>
    <w:p>
      <w:r>
        <w:rPr>
          <w:b/>
        </w:rPr>
        <w:t>E. 23</w:t>
      </w:r>
    </w:p>
    <w:p>
      <w:r>
        <w:t>La recourante fait également valoir l'illicéité de son renvoi au Kosovo, compte tenu du danger auquel elle serait exposée au vu des menaces de mort proférées par de son père, suite à l'annulation de son mariage en 2015. L'exécution du renvoi est illicite lorsque la Suisse, pour des raisons de droit international public, ne peut contraindre un étranger à se rendre dans un pays donné ou qu'aucun autre Etat, respectant le principe du non-refoulement, ne se déclare prêt à l'accueillir ; il s'agit notamment de l'étranger pouvant démontrer qu'il serait exposé à un traitement prohibé par l'art. 3 de la Convention de sauvegarde des droits de l’homme et des libertés fondamentales du 4 novembre 1950 (CEDH - RS 0.101) ou encore l'art. 3 de la convention contre la torture et autres peines ou traitements cruels, inhumains ou dégradants du 10 décembre 1984 (RS 0.105) (ATAF E-5247/2012 du 5 mars 2013 consid. 6.1). A cet égard, la Cour européenne des droits de l'homme a précisé, dans sa jurisprudence, que l'art. 3 CEDH trouvait également application lorsqu'un danger émanait d'individus ou de groupes qui ne sont pas agents dudit Etat. En ce qui concerne la preuve d'un tel danger en cas d'exécution de la mesure de renvoi et le degré de cette preuve, elle a souligné que la personne invoquant l'art. 3 CEDH doit démontrer à satisfaction qu'il existe pour elle un véritable risque concret et sérieux d'être victime de tortures ou de traitements inhumains ou dégradants en cas de renvoi dans son pays. Elle estime qu'une simple possibilité de mauvais traitements n'entraîne pas en soi une infraction à l'art. 3 CEDH et exigent une preuve "au-delà de tout doute raisonnable", fondée sur un faisceau d'indices ou de présomptions non réfutées, suffisamment graves, précis et concordants, sans qu'il faille toutefois exiger une certitude absolue. Elle exige par ailleurs que la personne visée par la mesure de renvoi démontre que les autorités de l'Etat de destination ne seraient pas en mesure de la protéger de manière appropriée contre des traitements contraires à la Convention (cf. ATAF E-2498/2009 du 8 mai 2009 consid. 6.3 et les références citées).</w:t>
      </w:r>
    </w:p>
    <w:p>
      <w:r>
        <w:rPr>
          <w:b/>
        </w:rPr>
        <w:t>E. 24</w:t>
      </w:r>
    </w:p>
    <w:p>
      <w:r>
        <w:t>En l'espèce, il n'a pas été démontré que la recourante ne disposerait d'aucun accès effectif à une protection appropriée susceptible de lui être accordée par les autorités officielles kosovares contre les menaces et/ou représailles de son père. Au demeurant, sans remettre en cause les allégations de danger auquel elle serait exposée en cas de retour dans sa commune d'origine, rien n'indique qu'elle ne pourrait y échapper, ne serait-ce qu'en s'installant ailleurs dans le pays, dans un lieu différent de celui où elle vivait précédemment. Par ailleurs, la recourante ne saurait exiger de la part des autorités de son lieu de résidence, quel qu'il soit, y</w:t>
      </w:r>
    </w:p>
    <w:p>
      <w:r>
        <w:t>- 22/23 - A/566/2019 compris en Suisse, une protection préventive absolue contre d'éventuelles agressions. Enfin, comme déjà dit, elle est retournée dans son pays en 2016, soit un an après l'annulation de son mariage, sans difficultés particulières. Pour le surplus, la recourante n'a jamais expliqué, encore moins démontré, pourquoi elle ne pourrait pas recourir aux services sociaux dans son pays, comme elle l'a fait en Suisse, alors que l'OCPM avait expressément attiré son attention sur ce point dans ses observations du 15 avril 2019. Il s'ensuit que l'exécution du renvoi de Suisse de la recourante apparaît également licite au sens de l'art. 83 al. 3 LEI.</w:t>
      </w:r>
    </w:p>
    <w:p>
      <w:r>
        <w:rPr>
          <w:b/>
        </w:rPr>
        <w:t>E. 25</w:t>
      </w:r>
    </w:p>
    <w:p>
      <w:r>
        <w:t>Pour le surplus, la présence de la recourante en Suisse durant la procédure pénale qu'elle a intentée n'est pas requise (cf. arrêt du Tribunal fédéral 2C_6/2007 du 16 mars 2007, qui précise la portée de l'ATF 121 II 97 consid. 4a, et la jurisprudence citée), dans la mesure où elle peut se faire représenter par un mandataire ou effectuer en Suisse des séjours de nature touristique pour se présenter à d'éventuelles audiences, si nécessaire (cf. arrêts du Tribunal fédéral 2C_905_2012 du 13 mai 2013 consid. 3.2 ; 2C_138/2007 du 17 août 2007 consid. 4 et les réf. citées). Au demeurant, cette procédure n'a jamais avancé puisque M. B______ n'a jamais pu être trouvé par les autorités, comme la recourante l'a elle-même exposé dans son complément de recours du 18 mars 2019 en indiquant qu'il avait disparu suite à son agression.</w:t>
      </w:r>
    </w:p>
    <w:p>
      <w:r>
        <w:rPr>
          <w:b/>
        </w:rPr>
        <w:t>E. 26</w:t>
      </w:r>
    </w:p>
    <w:p>
      <w:r>
        <w:t>Compte tenu de ce qui précède, le recours, entièrement mal fondé, sera rejeté.</w:t>
      </w:r>
    </w:p>
    <w:p>
      <w:r>
        <w:rPr>
          <w:b/>
        </w:rPr>
        <w:t>E. 27</w:t>
      </w:r>
    </w:p>
    <w:p>
      <w:r>
        <w:t>En application des art. 87 al. 1 LPA et 1 et 2 du règlement sur les frais, émoluments et indemnités en procédure administrative du 30 juillet 1986 (RFPA - E 5 10.03), la recourante, qui succombe, est condamnée au paiement d’un émolument s'élevant à CHF 500.-. La recourante étant au bénéfice de l'assistance juridique, cet émolument sera laissé à la charge de l’État de Genève, sous réserve du prononcé d'une décision finale du service de l’assistance juridique sur la base de l’art. 19 al. 1 du règlement sur l'assistance juridique et l’indemnisation des conseils juridiques et défenseurs d'office en matière civile, administrative et pénale du 28 juillet 2010 (RAJ - E 2 05.04). Vu l’issue du litige, aucune indemnité de procédure ne sera allouée (art. 87 al. 2 LPA).</w:t>
      </w:r>
    </w:p>
    <w:p>
      <w:r>
        <w:rPr>
          <w:b/>
        </w:rPr>
        <w:t>E. 28</w:t>
      </w:r>
    </w:p>
    <w:p>
      <w:r>
        <w:t>En vertu des art. 89 al. 2 et 111 al. 2 de la loi sur le Tribunal fédéral du 17 juin 2005 (LTF - RS 173.110), le présent jugement sera communiqué au SEM.</w:t>
      </w:r>
    </w:p>
    <w:p>
      <w:r>
        <w:t>- 23/23 - A/566/2019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