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JTAPI/1460/2023 vom 9. Juni 2011</w:t>
      </w:r>
    </w:p>
    <w:p>
      <w:r>
        <w:t>GE Cour de justice, 2011-06-09, FR</w:t>
      </w:r>
    </w:p>
    <w:p>
      <w:r>
        <w:rPr>
          <w:b/>
        </w:rPr>
        <w:t xml:space="preserve">Quelle: </w:t>
      </w:r>
      <w:r>
        <w:t>https://mcp.opencaselaw.ch/entscheid/ge_gerichte_JTAPI_1460_2023</w:t>
      </w:r>
    </w:p>
    <w:p>
      <w:r>
        <w:t>FR: GE_GERICHTE JTAPI/1460/2023 du 9 juin 2011</w:t>
      </w:r>
    </w:p>
    <w:p>
      <w:r>
        <w:t>IT: GE_GERICHTE JTAPI/1460/2023 del 9 giugno 2011</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21 décembre 2023,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t>- 9/12 - A/4243/2023</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11</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t>- 10/12 - A/4243/2023</w:t>
      </w:r>
    </w:p>
    <w:p>
      <w:r>
        <w:rPr>
          <w:b/>
        </w:rPr>
        <w:t>E. 12</w:t>
      </w:r>
    </w:p>
    <w:p>
      <w:r>
        <w:t>En l'espèce, s'agissant du principe de la détention de M. A______, sa légalité a déjà été examinée et admise par le tribunal le 8 septembre 2023 et confirmée par la chambre administrative le 28 septembre 2023.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 Ainsi, M. A______ ne saurait être remis sans autre en liberté pour quitter la Suisse en choisissant lui-même son lieu de destination. Dans son principe, la détention en cause n'est par conséquent toujours pas contraire au principe de la proportionnalité.</w:t>
      </w:r>
    </w:p>
    <w:p>
      <w:r>
        <w:rPr>
          <w:b/>
        </w:rPr>
        <w:t>E. 13</w:t>
      </w:r>
    </w:p>
    <w:p>
      <w:r>
        <w:t>Concernant le principe de diligence et célérité, il est en l'état respecté. En effet, le temps pris en vue de finaliser le renvoi de l'intéressé ne saurait être imputé aux autorités suisses, ces dernières étant tributaires de la délivrance d’un laissez-passer par les autorités algériennes en faveur de l'intéressé après que celui-ci aura été présenté au counseling, désormais prévu le 31 janvier 2024. Il sera rappelé à cet égard que si M. A______ entreprenait lui-même des démarches auprès du consulat algérien, le laissez-passer pourrait être rapidement obtenu et son renvoi effectué, ce qui mettrait fin à sa détention administrative.</w:t>
      </w:r>
    </w:p>
    <w:p>
      <w:r>
        <w:rPr>
          <w:b/>
        </w:rPr>
        <w:t>E. 14</w:t>
      </w:r>
    </w:p>
    <w:p>
      <w:r>
        <w:t>S'agissant enfin de la durée requise par l'OCPM (quatre mois), elle respecte le cadre légal. En effet, M. A______ est détenu administrativement depuis le 5 septembre 2023, de sorte que la durée de la détention administrative admissible en vertu de l'art. 79 LEI n'est de loin pas atteinte. Elle ne le sera pas non plus à l'issue de la prolongation quatre mois sollicitée par l'OCPM, étant observé, qu'en l'absence de coopération de l’intéressé, sa détention pourrait se prolonger jusqu'à dix-huit mois en application de l'art. 79 al. 2 let. a LEI. Enfin, elle permettra aux autorités de présenter M. A______ au counseling du 31 janvier 2024 puis, une fois le laissez-passer obtenu, de réserver une place sur un vol à destination de l'Algérie.</w:t>
      </w:r>
    </w:p>
    <w:p>
      <w:r>
        <w:rPr>
          <w:b/>
        </w:rPr>
        <w:t>E. 15</w:t>
      </w:r>
    </w:p>
    <w:p>
      <w:r>
        <w:t>Au vu de ce qui précède, la demande de prolongation de la détention administrative de M. A______ sera admise pour une durée de quatre mois, soit jusqu'au 4 mai 2024 inclus.</w:t>
      </w:r>
    </w:p>
    <w:p>
      <w:r>
        <w:t>- 11/12 - A/4243/2023</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A/4243/2023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