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JTAPI/1459/2023 vom 22. Dezember 2023</w:t>
      </w:r>
    </w:p>
    <w:p>
      <w:r>
        <w:t>GE Cour de justice, 2023-12-22, FR</w:t>
      </w:r>
    </w:p>
    <w:p>
      <w:r>
        <w:rPr>
          <w:b/>
        </w:rPr>
        <w:t xml:space="preserve">Quelle: </w:t>
      </w:r>
      <w:r>
        <w:t>https://mcp.opencaselaw.ch/entscheid/ge_gerichte_JTAPI_1459_2023</w:t>
      </w:r>
    </w:p>
    <w:p>
      <w:r>
        <w:t>FR: GE_GERICHTE JTAPI/1459/2023 du 22 décembre 2023</w:t>
      </w:r>
    </w:p>
    <w:p>
      <w:r>
        <w:t>IT: GE_GERICHTE JTAPI/1459/2023 del 22 dicembre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Il convient d'examiner la conformité à la loi de la décision rendue par l'autorité intimée le 10 juillet 2023, en tant qu'elle prononce le retrait du permis d'élève conducteur de la recourante, la soumet à l'obligation de présenter une nouvelle expertise psychologique favorable avant toute délivrance d'un permis ou permis d'élève conducteur et fixe une délai d'attente de deux ans.</w:t>
      </w:r>
    </w:p>
    <w:p>
      <w:r>
        <w:t>- 5/11 - A/2450/2023 4. À teneur de l'art. 10 al. 2 LCR, nul ne peut conduire un véhicule automobile sans être titulaire d’un permis de conduire ou, s’il effectue une course d’apprentissage, d’un permis d’élève conducteur. Selon l'art. 14 al. 1 LCR, tout conducteur de véhicule automobile doit posséder l’aptitude et les qualifications nécessaires à la conduite. Est apte à la conduite, aux termes de l'art. 14 al. 2 LCR, celui qui a atteint l’âge minimal requis (let. a), qui a les aptitudes physiques et psychiques requises pour conduire un véhicule automobile en toute sécurité (let. b), qui ne souffre d’aucune dépendance qui l’empêche de conduire un véhicule automobile en toute sécurité (let. c) et dont les antécédents attestent qu’il respecte les règles en vigueur ainsi que les autres usagers de la route (let. d). Conformément à l'art. 14a al. 1 LCR, le permis d'élève conducteur est délivré si le candidat a réussi l'examen théorique prouvant qu'il connaît les règles de la circulation (let. a) et démontré qu'il possédait les aptitudes physiques et psychiques requises pour conduire un véhicule automobile en toute sécurité (let. b). L'attestation requise en vertu de l'al. 1 let. b est apportée, s'agissant des conducteurs professionnels de véhicules automobiles, par un certificat du médecin-conseil (let. a) et, s'agissant des autres conducteurs de véhicules automobiles, par un examen de la vue reconnu officiellement et par une déclaration personnelle sur leur état de santé (let. b). Les permis et les autorisations seront retirés lorsque l’autorité constate que les conditions légales de leur délivrance ne sont pas ou ne sont plus remplies (art. 16 al. 1 1ère phr. LCR). L'art. 16d al. 1 let. a et c LCR prévoit en outre que le permis d’élève conducteur est retiré pour une durée indéterminée à la personne dont les aptitudes physiques et psychiques ne lui permettent pas ou plus de conduire avec sûreté un véhicule automobile ou qui, en raison de son comportement antérieur, ne peut garantir qu’à l’avenir elle observera les prescriptions et fera preuve d’égards envers autrui en conduisant un véhicule automobile. Si l'aptitude à la conduite soulève des doutes, la personne concernée fera l'objet d'une enquête dans les cas énumérés de manière non exhaustive à l'art. 15d al. 1 let. a à e LCR (cf. arrêt du Tribunal fédéral 1C_531/2016 du 22 février 2017 consid. 2.1.1).</w:t>
      </w:r>
    </w:p>
    <w:p>
      <w:r>
        <w:rPr>
          <w:b/>
        </w:rPr>
        <w:t>E. 5</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w:t>
      </w:r>
    </w:p>
    <w:p>
      <w:r>
        <w:t>- 6/11 - A/2450/2023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 La décision de retrait de sécurité du permis pour cause d'inaptitude à la conduite constitue une atteinte grave à la personnalité et à la sphère privée de l'intéressé ; elle doit reposer sur une instruction précise des circonstances déterminantes (ATF 139 II 95 consid. 3.4.1 ; 133 II 284 consid. 3.1 ; arrêts du Tribunal fédéral 1C_242/2017 du 14 juillet 2017 consid. 3.2 ; 1C_331/2016 du 29 août 2016 consid. 4 ; 1C_557/2014du 9 décembre 2014 consid. 3 ; 1C_819 du 25 novembre 2013 consid. 2 ; 1C_593/2012 du 28 mars 2013 consid. 3.1).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 arrêt du Tribunal fédéral 1C_331/2016 du 29 août 2016 consid. 4). En cas de doute, il y a lieu d'ordonner un examen médical, notamment un examen psychologique ou psychiatrique (cf. ATF 139 II 95 consid. 3.4.1 ; arrêt du Tribunal fédéral 1C_593/2012 du 28 mars 2013 consid. 3.1). Selon la jurisprudence, un tel doute peut reposer sur de simples indices (arrêt du Tribunal fédéral 1C_593/2012 du 28 mars 2013 consid. 3.1).</w:t>
      </w:r>
    </w:p>
    <w:p>
      <w:r>
        <w:rPr>
          <w:b/>
        </w:rPr>
        <w:t>E. 6</w:t>
      </w:r>
    </w:p>
    <w:p>
      <w:r>
        <w:t>Selon l'art. 16 al. 1 let. c OAC, le permis d’élève conducteur est valable 4 mois pour la catégorie A et la sous-catégorie A1(let. a), 12 mois pour la sous-catégorie B1 et la catégorie spéciale F (let. b) et 24 mois pour toutes les autres catégories (let. c). La validité du permis d’élève conducteur expire lorsque le titulaire a échoué trois fois de suite à l’examen de conduite et que l’autorité compétente nie, sur la base d’un test, l’aptitude de l’intéressé à conduire (art. 16 al. 3 let. a OAC). Seule peut demander un deuxième permis d’élève conducteur la personne qui, sur la base d’un test effectué par l’autorité compétente, est jugée apte à conduire ou qui, à la fin de la durée de validité du premier permis, n’a pas épuisé toutes les chances de se présenter à l’examen. L’autorité arrête les éventuelles conditions (art. 16 al. 4 OAC). À teneur de l'art. 23 al. 2 OAC, quiconque échoue trois fois à l’examen pratique ne peut être admis à un quatrième examen qu’à la suite d’un test favorable selon l’art. 16 al. 3 OAC.</w:t>
      </w:r>
    </w:p>
    <w:p>
      <w:r>
        <w:t>- 7/11 - A/2450/2023 Selon l'art. 11b al. 1 let. c OAC, l’autorité cantonale examine si les conditions requises pour délivrer un permis d’élève conducteur, un permis de conduire ou une autorisation de transporter des personnes à titre professionnel sont remplies. Elle adresse les requérants dont l’aptitude caractérielle ou psychique à conduire un véhicule automobile soulève des doutes à un psychologue du trafic reconnu selon l’art. 5c OAC. Selon l'art. 5j al. 2 OAC, si le résultat d’un examen soulève des doutes, un médecin ayant obtenu la reconnaissance de niveau 4 peut demander à l’autorité cantonale qu’une course visant à vérifier l’aptitude à la conduite soit réalisée avec la participation d’un médecin ayant obtenu la reconnaissance de niveau 4 et d’un expert de la circulation.</w:t>
      </w:r>
    </w:p>
    <w:p>
      <w:r>
        <w:rPr>
          <w:b/>
        </w:rPr>
        <w:t>E. 7</w:t>
      </w:r>
    </w:p>
    <w:p>
      <w:r>
        <w:t>Si elle met en œuvre une expertise, l'autorité est liée par l'avis de l'expert et ne peut s'en écarter que si elle a de sérieux motifs de le faire (ATF 132 II 257 consid. 4.4.1 ; arrêt du Tribunal fédéral 1C_557/2014du 9 décembre 2014 consid. 3).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 MIZEL, "Aptitude à la conduite automobile, exigences médicales, procédure d'examen et secret médical", AJP/PJA 2008 p 596 ; cf. aussi ATF 133 II 384 consid. 4.2.3 ; 118 Ia 144 consid. 1c ; arrêt du Tribunal fédéral 1C_359/2008 du 23 février 2009 consid. 2.2). En ce qui concerne la valeur probante d'un rapport médical, ce qui est décisif, c'est que les points litigieux aient fait l'objet d'une étude circonstanciée, que le rapport se fonde sur des examens complets, qu'il prenne également en considération les</w:t>
      </w:r>
    </w:p>
    <w:p>
      <w:r>
        <w:t>- 8/11 - A/2450/2023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1C_557/2014du 9 décembre 2014 consid. 4 ; 1C_359/2008 du 23 février 2009 consid. 2.2).</w:t>
      </w:r>
    </w:p>
    <w:p>
      <w:r>
        <w:rPr>
          <w:b/>
        </w:rPr>
        <w:t>E. 8</w:t>
      </w:r>
    </w:p>
    <w:p>
      <w:r>
        <w:t>En l'espèce, la recourante ayant échoué trois fois à l'examen pratique pour l'obtention du permis B, c'est à juste titre, sur la base de l'application combinée des art. 16 al. 3 let. a et 23 al. 2 OAC, dont la teneur a été rappelée plus haut, que l'OCV lui a demandé de se soumettre à une expertise d'aptitude auprès du CURML. Les auteurs de ladite expertise ayant conclu à l'aptitude de la recourante à poursuivre sa formation de conductrice de véhicule du premier groupe, c'est par ailleurs à bon droit que l'OCV, en application de ces mêmes dispositions, a admis la recourante à passer un quatrième examen. Suite au quatrième échec, l'autorité intimée a prononcé le retrait de sécurité du permis de conduire de la recourante, estimant que l'examen du dossier l'incitait à concevoir des doutes quant à son aptitude à la conduite des véhicules à moteur. Or, le tribunal relève que, conformément à l'art. 16 al. 3 let. a OAC combiné avec l'art. 23 al. 2 OAC, dès lors que la recourante avait épuisé toutes les chances de se présenter à l’examen pratique, la validité de son permis d'élève conducteur expire d'office. En l'occurrence, son permis a ainsi expiré le 7 juin 2023, date à laquelle la recourante a échoué au quatrième examen. Dans ces circonstances, l'OCV n'était pas fondé à prononcer, le 10 juillet 2023, un retrait de sécurité du permis de conduire, d'emblée échu, de la recourante, l'autorité intimée pouvant tout au plus rendre une décision en constatation de la caducité de son permis d'élève conducteur à la date précitée.</w:t>
      </w:r>
    </w:p>
    <w:p>
      <w:r>
        <w:rPr>
          <w:b/>
        </w:rPr>
        <w:t>E. 9</w:t>
      </w:r>
    </w:p>
    <w:p>
      <w:r>
        <w:t>L'OCV a ensuite soumis la délivrance d'un deuxième permis d'élève conducteur à une expertise psychologique favorable. Pour fonder sa décision, l'autorité intimée a retenu l'existence de doutes quant à son aptitude à la conduite des véhicules à moteur en raison des quatre échecs subis et des fautes commises dans cadre. Cependant, le simple fait d'échouer à un examen pratique (fût-il le quatrième) ne peut entraîner à lui seul la mise en œuvre d'une expertise médicale, sans violer le principe de proportionnalité, faute d'autres éléments permettant de retenir l'existence de doutes suffisants quant à l'aptitude à la conduite de la personne concernée, ce d'autant que les experts mandatés pour examiner l'intéressée suite à son troisième échec ont conclu à son aptitude à la conduite. L'autorité intimée n'expose pas davantage quels motifs déterminants ni quelles circonstances lui commandaient de retenir le contraire ensuite du quatrième échec, étant relevé que la recourante a commis les mêmes fautes graves que précédemment et que par</w:t>
      </w:r>
    </w:p>
    <w:p>
      <w:r>
        <w:t>- 9/11 - A/2450/2023 conséquent, les experts avaient déjà tenu compte de cet élément. Il ressort du rapport d'expertise que les points litigieux ont fait l'objet d'une étude circonstanciée, qu'il se fonde sur des examens complets et que les conclusions des experts sont dûment motivées. Dès lors, en l'espèce, il n'existe pas suffisamment d'indices concrets permettant de douter de l'aptitude à la conduite de la recourante, au sens de la jurisprudence précitée. La remise en cause indirecte de l'expertise du 15 décembre 2022 par la décision litigieuse est d'autant moins conforme au principe de proportionnalité que l'art. 5j al. 2 OAC déjà cité plus haut permet, en cas de doute sur l'aptitude à la conduite, d'effectuer une course de contrôle avec la participation d'un médecin de niveau 4, ce que les experts n'avaient à ce moment- là pas jugé utile de requérir. Partant, les doutes exprimés par l’OCV dans la décision litigieuse sont mal fondés.</w:t>
      </w:r>
    </w:p>
    <w:p>
      <w:r>
        <w:rPr>
          <w:b/>
        </w:rPr>
        <w:t>E. 10</w:t>
      </w:r>
    </w:p>
    <w:p>
      <w:r>
        <w:t>Par conséquent, si l'autorité intimée est amenée, en application de l'art. 16 al. 4 OAC, à fixer des conditions pour la délivrance d'un nouveau permis d'élève- conducteur, celles que pose la décision litigieuse n'apparaissent pas justifiées en regard des circonstances. Il pourrait certes être intéressant de soumettre la recourante à un test au sens de l'art. 16 al. 4 OAC, par exemple sous la forme d'une course accompagnée au sens de l'art. 5j al. 2 OAC, de manière à compléter l'expertise du 15 décembre 2022, mais sans encore fixer de délai d'attente pour la délivrance d'un nouveau permis, puisque l'on ignore à ce stade si l'on a véritablement affaire à une problématique d'aptitude à la conduite, ou simplement à des difficultés d'apprentissage.</w:t>
      </w:r>
    </w:p>
    <w:p>
      <w:r>
        <w:rPr>
          <w:b/>
        </w:rPr>
        <w:t>E. 11</w:t>
      </w:r>
    </w:p>
    <w:p>
      <w:r>
        <w:t>Au vu de ce qui précède, dès lors que l'OCV a excédé son pouvoir d'appréciation en rendant la décision querellée, le recours sera admis et ladite décision annulée, le dossier lui étant renvoyé pour nouvelle décision au sens des considérants.</w:t>
      </w:r>
    </w:p>
    <w:p>
      <w:r>
        <w:rPr>
          <w:b/>
        </w:rPr>
        <w:t>E. 12</w:t>
      </w:r>
    </w:p>
    <w:p>
      <w:r>
        <w:t>Il convient cependant d'attirer encore l'attention de la recourante sur le fait que les experts qui se sont prononcés dans le rapport du 9 mai 2023 ont été tout à fait clairs sur les exercices dont elle avait besoin pour être réellement préparée à réussir un examen pratique de conduite. Ils ont préconisé en particulier, outre un entraînement individuel (bien entendu en course accompagnée), que la recourante prenne des cours avec un moniteur professionnel. Ainsi, quand bien même la recourante a exposé ses difficultés financières, qui l'ont jusqu'ici dissuadée de prendre suffisamment de cours de conduite, le tribunal souligne que cet investissement financier apparaît en réalité tout à fait nécessaire et que la recourante a tout intérêt à ne pas le sous-estimer.</w:t>
      </w:r>
    </w:p>
    <w:p>
      <w:r>
        <w:rPr>
          <w:b/>
        </w:rPr>
        <w:t>E. 13</w:t>
      </w:r>
    </w:p>
    <w:p>
      <w:r>
        <w:t>Vu l'issue de la procédure, il ne sera pas perçu d'émolument (art. 87 al. 1 LPA et 1 et 2 du règlement sur les frais, émoluments et indemnités en procédure administrative du 30 juillet 1986 - RFPA – E 5 10.03). L'avance de frais versée par la recourante sera restituée.</w:t>
      </w:r>
    </w:p>
    <w:p>
      <w:r>
        <w:t>- 10/11 - A/2450/2023</w:t>
      </w:r>
    </w:p>
    <w:p>
      <w:r>
        <w:rPr>
          <w:b/>
        </w:rPr>
        <w:t>E. 14</w:t>
      </w:r>
    </w:p>
    <w:p>
      <w:r>
        <w:t>La recourante n'ayant pas exposé de frais particuliers, il ne lui sera pas alloué d'indemnité de procédure (art. 87 al. 2 à 4 LPA et 6 RFPA).</w:t>
      </w:r>
    </w:p>
    <w:p>
      <w:r>
        <w:t>- 11/11 - A/2450/2023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