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JTAPI/1453/2023 vom 21. Dezember 2023</w:t>
      </w:r>
    </w:p>
    <w:p>
      <w:r>
        <w:t>GE Cour de justice, 2023-12-21, FR</w:t>
      </w:r>
    </w:p>
    <w:p>
      <w:r>
        <w:rPr>
          <w:b/>
        </w:rPr>
        <w:t xml:space="preserve">Quelle: </w:t>
      </w:r>
      <w:r>
        <w:t>https://mcp.opencaselaw.ch/entscheid/ge_gerichte_JTAPI_1453_2023</w:t>
      </w:r>
    </w:p>
    <w:p>
      <w:r>
        <w:t>FR: GE_GERICHTE JTAPI/1453/2023 du 21 décembre 2023</w:t>
      </w:r>
    </w:p>
    <w:p>
      <w:r>
        <w:t>IT: GE_GERICHTE JTAPI/1453/2023 del 21 dicembre 2023</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De son côté, l'art. 6 al. 3 LaLEtr précise que l'étranger peut être contraint à ne pas quitter le territoire qui lui est assigné ou à ne pas pénétrer dans une région déterminée, aux conditions prévues à l'art. 74 LEI, notamment suite à une</w:t>
      </w:r>
    </w:p>
    <w:p>
      <w:r>
        <w:t>- 5/11 - A/4159/2023 condamnation pour vol, brigandage, lésions corporelles intentionnelles, dommage à la propriété ou pour une infraction à la LStup. 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w:t>
      </w:r>
    </w:p>
    <w:p>
      <w:r>
        <w:rPr>
          <w:b/>
        </w:rPr>
        <w:t>E. 6</w:t>
      </w:r>
    </w:p>
    <w:p>
      <w:r>
        <w:t>L'étranger est passible d'une peine privative de liberté de trois ans au plus ou d'une peine pécuniaire s'il n'observe pas les mesures qui lui sont imposées dans ce cadre (cf. art. 119 LEI).</w:t>
      </w:r>
    </w:p>
    <w:p>
      <w:r>
        <w:rPr>
          <w:b/>
        </w:rPr>
        <w:t>E. 7</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8</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t>- 6/11 - A/4159/2023 Le Tribunal fédéral a du reste confirmé une telle mesure visant un recourant qui avait essentiellement été condamné pour de simples contraventions à la LStup (arrêt du Tribunal fédéral 6B_808/2011 du 24 mai 2012 consid. 1.3 ; cf. aussi ATA/45/2014 du 27 janvier 2014). 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9</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w:t>
      </w:r>
    </w:p>
    <w:p>
      <w:r>
        <w:t>- 7/11 - A/4159/2023 peut inclure l'ensemble du territoire d'une ville (cf. arrêts du Tribunal fédéral 2C_197/2013 du 31 juillet 2013 consid. 4.2 ; 2A.647/2006 du 12 février 2007 consid. 3.3 pour les villes d'Olten et de Soleure ; 2A.347/2003 du 24 novembre 2003 consid. 4.2 pour la ville de Berne). 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10</w:t>
      </w:r>
    </w:p>
    <w:p>
      <w:r>
        <w:t>La jurisprudence de la chambre administrative de la Cour de justice (CJCA) est d'une lecture incertaine sous l'angle de la proportionnalité de la durée d'une mesure d'interdiction territoriale, mais il s'avère en réalité, en comparant les arrêts rendus par cette juridiction en 2023, que c'est également, voire principalement la pratique du Commissaire de police qui semble fluctuante, les durées d'interdiction prononcées pour l'ensemble du territoire cantonal étant tantôt de six, douze, dix- huit ou vingt-quatre mois, sans que l'on puisse clairement rattacher les cas de très peu de gravité uniquement aux durées les moins longues.</w:t>
      </w:r>
    </w:p>
    <w:p>
      <w:r>
        <w:rPr>
          <w:b/>
        </w:rPr>
        <w:t>E. 11</w:t>
      </w:r>
    </w:p>
    <w:p>
      <w:r>
        <w:t>La CJCA a ainsi confirmé un jugement du tribunal réduisant de douze à neuf mois la durée d'interdiction de pénétrer sur l'ensemble du territoire cantonal prononcée à l'encontre d'une personne condamnée à une reprise pour vol, utilisation frauduleuse d'un ordinateur et infractions contre la LEI (ATA/5/2023 du 10 janvier 2023).</w:t>
      </w:r>
    </w:p>
    <w:p>
      <w:r>
        <w:rPr>
          <w:b/>
        </w:rPr>
        <w:t>E. 12</w:t>
      </w:r>
    </w:p>
    <w:p>
      <w:r>
        <w:t>Elle confirmé un jugement du tribunal réduisant de vingt-quatre à douze mois la durée d'interdiction de pénétrer sur l'ensemble du territoire cantonal prononcée à l'encontre d'une personne condamnée à neuf reprises en Suisse entre avril 2020 et janvier 2023, notamment pour vol et recel, vol, violence ou menace contre les autorités et les fonctionnaires, ainsi que lésions corporelles simples (ATA/105/2023 du 31 janvier 2023).</w:t>
      </w:r>
    </w:p>
    <w:p>
      <w:r>
        <w:rPr>
          <w:b/>
        </w:rPr>
        <w:t>E. 13</w:t>
      </w:r>
    </w:p>
    <w:p>
      <w:r>
        <w:t>Elle a confirmé un jugement du tribunal confirmant lui-même une interdiction cantonale d'une durée de six mois prononcés contre une personne condamnée une première fois pour infractions contre la LEI puis une seconde fois pour délit et contravention contre la LStup (ATA/133/2023 du 8 février 2023).</w:t>
      </w:r>
    </w:p>
    <w:p>
      <w:r>
        <w:t>- 8/11 - A/4159/2023</w:t>
      </w:r>
    </w:p>
    <w:p>
      <w:r>
        <w:rPr>
          <w:b/>
        </w:rPr>
        <w:t>E. 14</w:t>
      </w:r>
    </w:p>
    <w:p>
      <w:r>
        <w:t>Elle a confirmé un jugement du tribunal confirmant lui-même une interdiction cantonale d'une durée de dix-huit mois prononcée contre une personne ayant fait l'objet d'une précédente interdiction cantonale d'une durée de douze mois, puis de deux condamnations pénales pour violation de cette injonction, d'une troisième pour contravention contre la LStup et enfin d'une quatrième pour utilisation frauduleuse ordinateur et délit contre la LStup (ATA/152/2023 du 14 février 2023).</w:t>
      </w:r>
    </w:p>
    <w:p>
      <w:r>
        <w:rPr>
          <w:b/>
        </w:rPr>
        <w:t>E. 15</w:t>
      </w:r>
    </w:p>
    <w:p>
      <w:r>
        <w:t>Elle a confirmé un jugement du tribunal confirmant lui-même une interdiction cantonale d'une durée de douze mois prononcée contre une personne condamnée pénalement une première fois pour délit contre la LStup et ayant fait l'objet suite à cette condamnation d'une interdiction cantonale d'une durée de six mois, puis condamnée une deuxième fois pour la violation de cette interdiction et une troisième fois pour délit contre la LStup (ATA/251/2023 du 14 mars 2023).</w:t>
      </w:r>
    </w:p>
    <w:p>
      <w:r>
        <w:rPr>
          <w:b/>
        </w:rPr>
        <w:t>E. 16</w:t>
      </w:r>
    </w:p>
    <w:p>
      <w:r>
        <w:t>Elle a annulé un jugement du tribunal réduisant de douze à six mois une interdiction cantonale prononcée contre une personne condamnée une première fois notamment pour délit contre la LStup, et contre laquelle était en cours une seconde procédure pénale l'impliquant dans un trafic de drogue (ATA/337/2023 du 31 mars 2023).</w:t>
      </w:r>
    </w:p>
    <w:p>
      <w:r>
        <w:rPr>
          <w:b/>
        </w:rPr>
        <w:t>E. 17</w:t>
      </w:r>
    </w:p>
    <w:p>
      <w:r>
        <w:t>Elle a confirmé un jugement du tribunal confirmant lui-même une interdiction cantonale d'une durée de dix-huit mois prononcée contre une personne condamnée à 12 reprises entre 2013 et 2022, essentiellement pour des vols et des infractions contre la LEI (ATA/607/2023 du 8 juin 2023).</w:t>
      </w:r>
    </w:p>
    <w:p>
      <w:r>
        <w:rPr>
          <w:b/>
        </w:rPr>
        <w:t>E. 18</w:t>
      </w:r>
    </w:p>
    <w:p>
      <w:r>
        <w:t>Elle a annulé un jugement du tribunal réduisant de vingt-quatre à dix-huit mois une interdiction de périmètre prononcée à l'encontre d'une personne qui avait fait l'objet de 11 condamnations pénales depuis 2019, notamment pour des infractions à la LStup, ainsi que tu ne précédentes décision d'interdiction de pénétrer dans le canton de Genève pour une durée de 12 mois (ATA/609/2023 du 9 juin 2023).</w:t>
      </w:r>
    </w:p>
    <w:p>
      <w:r>
        <w:rPr>
          <w:b/>
        </w:rPr>
        <w:t>E. 19</w:t>
      </w:r>
    </w:p>
    <w:p>
      <w:r>
        <w:t>Elle a annulé un jugement du tribunal confirmant une interdiction de périmètre de six mois prononcée à l'encontre d'une ressortissante française qui avait volé différentes marchandises pour une valeur d'environ CHF 1'150.-, prononçant à la place un avertissement, au motif que l'interdiction de périmètre restreignait excessivement ses possibilités de recherche d'emploi dans le canton de Genève (ATA/709/2023 du 29 juin 2023).</w:t>
      </w:r>
    </w:p>
    <w:p>
      <w:r>
        <w:rPr>
          <w:b/>
        </w:rPr>
        <w:t>E. 20</w:t>
      </w:r>
    </w:p>
    <w:p>
      <w:r>
        <w:t>Elle a confirmé un jugement du tribunal confirmant lui-même une interdiction de périmètre prononcée pour une durée de six mois contre une personne condamnée à une reprise notamment pour délits et contraventions contre la LStup (ATA/1003/2023 du 14 septembre 2023).</w:t>
      </w:r>
    </w:p>
    <w:p>
      <w:r>
        <w:t>- 9/11 - A/4159/2023</w:t>
      </w:r>
    </w:p>
    <w:p>
      <w:r>
        <w:rPr>
          <w:b/>
        </w:rPr>
        <w:t>E. 21</w:t>
      </w:r>
    </w:p>
    <w:p>
      <w:r>
        <w:t>Elle a confirmé un jugement du tribunal confirmant lui-même une interdiction de périmètre prononcée pour une durée de douze mois contre une personne condamnée à cinq reprises, notamment pour délit contre la LStup (ATA/1263/2023 du 23 novembre 2023).</w:t>
      </w:r>
    </w:p>
    <w:p>
      <w:r>
        <w:rPr>
          <w:b/>
        </w:rPr>
        <w:t>E. 22</w:t>
      </w:r>
    </w:p>
    <w:p>
      <w:r>
        <w:t>Elle a confirmé un jugement du tribunal confirmant lui-même une interdiction de périmètre prononcée pour une durée de douze mois contre une personne extra- européenne titulaire d'un titre de séjour espagnol, condamnée à cinq reprises depuis 2015, notamment pour exercice illicite de la prostitution et délits contre la LStup, sans attache à Genève (ATA/1264/2023 du 23 novembre 2023).</w:t>
      </w:r>
    </w:p>
    <w:p>
      <w:r>
        <w:rPr>
          <w:b/>
        </w:rPr>
        <w:t>E. 23</w:t>
      </w:r>
    </w:p>
    <w:p>
      <w:r>
        <w:t>Elle a annulé un jugement du tribunal prononçant un avertissement au lieu de l'interdiction de périmètre prononcée par le Commissaire de police pour une durée de douze mois à l'encontre d'une personne arrêtée et condamnée pour le vol de deux parfums d'une valeur totale de CHF 330.-, Sans attache à Genève (ATA/1319/2023 du 8 décembre 2023).</w:t>
      </w:r>
    </w:p>
    <w:p>
      <w:r>
        <w:rPr>
          <w:b/>
        </w:rPr>
        <w:t>E. 24</w:t>
      </w:r>
    </w:p>
    <w:p>
      <w:r>
        <w:t>Il résulte de cette revue de la jurisprudence que certains cas de très peu de gravité, c'est-à-dire n'impliquant qu'une seule condamnation pour un vol d'importance relative ou pour le trafic de quelques grammes de drogues dures, font l'objet, de la part du commissaire de police, d'interdictions territoriales pour une durée de six mois, tandis que le même type de situation peut parfois faire l'objet d'interdictions territoriales pour une durée de douze mois. Des cas plus graves, impliquant deux ou trois, voire plusieurs condamnations pénales, ainsi que des situations dans lesquelles des interdictions territoriales avaient déjà été prononcées une première fois (et dans certains cas violées) ont, quant à eux, fait parfois l'objet d'interdictions territoriales pour des durées de douze à dix-huit mois, et non pas systématiquement pour des durées de vingt-quatre mois.</w:t>
      </w:r>
    </w:p>
    <w:p>
      <w:r>
        <w:rPr>
          <w:b/>
        </w:rPr>
        <w:t>E. 25</w:t>
      </w:r>
    </w:p>
    <w:p>
      <w:r>
        <w:t>Dans le cas d'espèce, M. A______ ne conteste pas, sur le principe, la mesure litigieuse, tout en se réservant la possibilité d'en demander la levée en fonction de l'issue de la procédure pénale P/1______ actuellement en cours. Il conteste en revanche cette mesure sous l'angle de la proportionnalité et plus spécifiquement de sa durée, qu'il considère comme excessive.</w:t>
      </w:r>
    </w:p>
    <w:p>
      <w:r>
        <w:rPr>
          <w:b/>
        </w:rPr>
        <w:t>E. 26</w:t>
      </w:r>
    </w:p>
    <w:p>
      <w:r>
        <w:t>En ce qui le concerne, il a fait l'objet jusqu'ici d'une seule condamnation pénale en Suisse, pour faux dans les certificats et infractions contre la LEI. Certes, deux autres procédures pénales sont en cours, mais seuls l'une d'entre elles concerne une infraction contre la LStup et il ressort du rapport de police auquel se rattache cette procédure que la police elle-même considère, sur la base d'images de vidéosurveillance, que M. A______ est hors de cause en matière de trafic de stupéfiants. Par conséquent, l'ensemble des circonstances du dossier permet de comparer la situation de M. A______ aux cas de très peu de gravité traités par la jurisprudence rappelée plus haut, qui ont régulièrement fait l'objet d'interdictions territoriales fixées par l'autorité intimée à six mois.</w:t>
      </w:r>
    </w:p>
    <w:p>
      <w:r>
        <w:t>- 10/11 - A/4159/2023</w:t>
      </w:r>
    </w:p>
    <w:p>
      <w:r>
        <w:rPr>
          <w:b/>
        </w:rPr>
        <w:t>E. 27</w:t>
      </w:r>
    </w:p>
    <w:p>
      <w:r>
        <w:t>Afin de permettre une plus grande prévisibilité de la pratique administrative et de la jurisprudence, et afin de favoriser une gradation de la sévérité des mesures en fonction de l'ensemble des circonstances du cas d'espèce, par application du principe de la proportionnalité, le tribunal ramènera en l'occurrence la durée de la mesure d'interdiction territoriale à six mois.</w:t>
      </w:r>
    </w:p>
    <w:p>
      <w:r>
        <w:rPr>
          <w:b/>
        </w:rPr>
        <w:t>E. 28</w:t>
      </w:r>
    </w:p>
    <w:p>
      <w:r>
        <w:t>L'opposition est ainsi partiellement admise.</w:t>
      </w:r>
    </w:p>
    <w:p>
      <w:r>
        <w:rPr>
          <w:b/>
        </w:rPr>
        <w:t>E. 29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30</w:t>
      </w:r>
    </w:p>
    <w:p>
      <w:r>
        <w:t>Un éventuel recours déposé contre le présent jugement n'aura pas d'effet suspensif (art. 10 al. 1 LaLEtr).</w:t>
      </w:r>
    </w:p>
    <w:p>
      <w:r>
        <w:t>- 11/11 - A/4159/2023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