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JTAPI/1452/2022 vom 23. Dezember 2022</w:t>
      </w:r>
    </w:p>
    <w:p>
      <w:r>
        <w:t>GE Cour de justice, 2022-12-23, FR</w:t>
      </w:r>
    </w:p>
    <w:p>
      <w:r>
        <w:rPr>
          <w:b/>
        </w:rPr>
        <w:t xml:space="preserve">Quelle: </w:t>
      </w:r>
      <w:r>
        <w:t>https://mcp.opencaselaw.ch/entscheid/ge_gerichte_JTAPI_1452_2022</w:t>
      </w:r>
    </w:p>
    <w:p>
      <w:r>
        <w:t>FR: GE_GERICHTE JTAPI/1452/2022 du 23 décembre 2022</w:t>
      </w:r>
    </w:p>
    <w:p>
      <w:r>
        <w:t>IT: GE_GERICHTE JTAPI/1452/2022 del 23 dicembre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22 décembre 2022 à 15h32.</w:t>
      </w:r>
    </w:p>
    <w:p>
      <w:r>
        <w:rPr>
          <w:b/>
        </w:rPr>
        <w:t>E. 3</w:t>
      </w:r>
    </w:p>
    <w:p>
      <w:r>
        <w:t>Le tribunal se prononce au terme d'une procédure orale (art. 9 al. 5 LaLEtr) ; il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 (let. b) ou elle a franchi la frontière malgré une interdiction d’entrer en Suisse et n'a pu être renvoyée immédiatement (let. c).</w:t>
      </w:r>
    </w:p>
    <w:p>
      <w:r>
        <w:t>- 6/8 - A/4359/2022 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7</w:t>
      </w:r>
    </w:p>
    <w:p>
      <w:r>
        <w:t>En l’espèce, M. A______ fait l’objet d’une décision de renvoi prononcée par l’OCPM le 22 décembre 2022. Il fait également l’objet d’une interdiction d’entrée en Suisse valable jusqu’au 23 novembre 2023, qui lui a été notifiée le 25 novembre 2021. Il fait enfin l’objet d’une mesure d’interdiction de pénétrer dans le canton de Genève valable jusqu’au 6 octobre 2023. En étant revenu en Suisse et en se trouvant en tout cas sur le territoire genevois le 13 janvier 2022, lors de son interpellation par la police, il a clairement et délibérément violé ces deux interdictions. Sa détention administrative est ainsi justifiée sur la base des art. 76 al. 1 let. b ch. 1 cum 75 al. 1 let. b et c LEI, sans qu’il soit nécessaire d’examiner si elle pourrait l’être également en application de l’art. 76 al. 1 let. b ch. 3 et 4 LEI. L’assurance de son départ de Suisse répond en outre à un intérêt public certain et toute autre mesure moins incisive que la détention administrative serait vaine pour assurer sa présence au moment où M. A______ devra monter dans l’avion devant le reconduire en B______, étant relevé que l’intéressé n’a ni résidence fixe ni source légale de revenu en Suisse, n'étant venu dans ce pays que dans le but de se faire arrêter et incarcérer pour bénéficier d'une opération chirurgicale à laquelle il n'avait pas accès en B______. De plus, les autorités suisses doivent s'assurer du fait qu'il quittera effectivement le territoire (cf. not. art. 8 par. 6 de la Directive sur le retour et 15f de l'ordonnance sur l'exécution du renvoi et de l'expulsion d'étrangers du 11 août 1999 - OERE - RS 142.281). Dans son principe, sa mise en détention respecte donc aussi le principe de la proportionnalité.</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w:t>
      </w:r>
    </w:p>
    <w:p>
      <w:r>
        <w:t>- 7/8 - A/4359/2022 2A.581/2006 du 18 octobre 2006 ; cf. aussi ATA/315/2010 du 6 mai 2010 ; ATA/88/2010 du 9 février 2010 ; ATA/644/2009 du 8 décembre 2009 et les références citées).</w:t>
      </w:r>
    </w:p>
    <w:p>
      <w:r>
        <w:rPr>
          <w:b/>
        </w:rPr>
        <w:t>E. 9</w:t>
      </w:r>
    </w:p>
    <w:p>
      <w:r>
        <w:t>En l’espèce, les autorités ont entrepris toutes les démarches qu’elles pouvaient à ce stade et sont dans l’attente de l’accord des experts médicaux sur l’aptitude de l’intéressé à voyager. Une fois cette évaluation transmise, elles pourront, si M. A______ est apte au voyage, réserver une place sur un vol dont les modalités dépendront des besoins médicaux de l'intéressé.</w:t>
      </w:r>
    </w:p>
    <w:p>
      <w:r>
        <w:rPr>
          <w:b/>
        </w:rPr>
        <w:t>E. 10</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12</w:t>
      </w:r>
    </w:p>
    <w:p>
      <w:r>
        <w:t>En l'espèce, eu égard à l'ensemble des circonstances, il y a lieu de confirmer l'ordre de mise en détention administrative pour une durée de six semaines, qui respecte en soi l'art. 79 LEI et n'apparaît pas disproportionnée au vu des démarches en cours et encore à entreprendre.</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A/4359/2022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