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JTAPI/144/2025 vom 7. Februar 2025</w:t>
      </w:r>
    </w:p>
    <w:p>
      <w:r>
        <w:t>GE Cour de justice, 2025-02-07, FR</w:t>
      </w:r>
    </w:p>
    <w:p>
      <w:r>
        <w:rPr>
          <w:b/>
        </w:rPr>
        <w:t xml:space="preserve">Quelle: </w:t>
      </w:r>
      <w:r>
        <w:t>https://mcp.opencaselaw.ch/entscheid/ge_gerichte_JTAPI_144_2025</w:t>
      </w:r>
    </w:p>
    <w:p>
      <w:r>
        <w:t>FR: GE_GERICHTE JTAPI/144/2025 du 7 février 2025</w:t>
      </w:r>
    </w:p>
    <w:p>
      <w:r>
        <w:t>IT: GE_GERICHTE JTAPI/144/2025 del 7 febbraio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- 9/20 - A/261/2024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3.6</w:t>
      </w:r>
    </w:p>
    <w:p>
      <w:r>
        <w:t>p. 61 et les références citées).</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w:t>
      </w:r>
    </w:p>
    <w:p>
      <w:r>
        <w:rPr>
          <w:b/>
        </w:rPr>
        <w:t>E. 5.4</w:t>
      </w:r>
    </w:p>
    <w:p>
      <w:r>
        <w:t>; ATA/91/2022 du 1er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w:t>
      </w:r>
    </w:p>
    <w:p>
      <w:r>
        <w:t>- 17/20 - A/261/2024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 Le Tribunal fédéral a considéré que cette pratique différenciée réalisait la prise en compte de l’intérêt supérieur de l’enfant, telle qu’elle est prescrite par l’art. 3 par. 1 de la Convention relative aux droits de l'enfant, conclue à New York le 20 novembre 1989, approuvée par l'Assemblée fédérale le 13 décembre 1996. Instrument de ratification déposé par la Suisse le 24 février 1997 (CDE - RS 0.107) (arrêt du Tribunal fédéral 2A.679/2006 du 9 février 2007 consid. 3).</w:t>
      </w:r>
    </w:p>
    <w:p>
      <w:r>
        <w:rPr>
          <w:b/>
        </w:rPr>
        <w:t>E. 6</w:t>
      </w:r>
    </w:p>
    <w:p>
      <w:r>
        <w:t>Ainsi, l'ALCP et l'OLCP s'appliquent en premier lieu aux ressortissants des pays membres de l'UE/AELE et aux membres de leur famille, la LEI ne s'appliquant à eux que pour autant que ses dispositions soient plus favorables que celles de l'ALCP et si ce dernier ne contient pas de dispositions dérogatoires (art. 12 ALCP ; art. 2 LEI).</w:t>
      </w:r>
    </w:p>
    <w:p>
      <w:r>
        <w:rPr>
          <w:b/>
        </w:rPr>
        <w:t>E. 7</w:t>
      </w:r>
    </w:p>
    <w:p>
      <w:r>
        <w:t>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w:t>
      </w:r>
    </w:p>
    <w:p>
      <w:r>
        <w:rPr>
          <w:b/>
        </w:rPr>
        <w:t>E. 8</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CJUE)</w:t>
      </w:r>
    </w:p>
    <w:p>
      <w:r>
        <w:t>- 10/20 - A/261/2024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(cf. ATF 143 II 57 consid.</w:t>
      </w:r>
    </w:p>
    <w:p>
      <w:r>
        <w:rPr>
          <w:b/>
        </w:rPr>
        <w:t>E. 9</w:t>
      </w:r>
    </w:p>
    <w:p>
      <w:r>
        <w:t>Pour prétendre à l'application des dispositions de l'ALCP, il faut que le ressortissant étranger dispose d'un droit de séjour fondé sur l'accord (arrêt 2C_308/2017 du 21 février 2018 consid. 5.1).</w:t>
      </w:r>
    </w:p>
    <w:p>
      <w:r>
        <w:rPr>
          <w:b/>
        </w:rPr>
        <w:t>E. 10</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11</w:t>
      </w:r>
    </w:p>
    <w:p>
      <w:r>
        <w:t>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w:t>
      </w:r>
    </w:p>
    <w:p>
      <w:r>
        <w:rPr>
          <w:b/>
        </w:rPr>
        <w:t>E. 12</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13</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CJCE cités).</w:t>
      </w:r>
    </w:p>
    <w:p>
      <w:r>
        <w:rPr>
          <w:b/>
        </w:rPr>
        <w:t>E. 14</w:t>
      </w:r>
    </w:p>
    <w:p>
      <w:r>
        <w:t>Les parties contractantes règlent, conformément à l'annexe I, notamment le droit au séjour des membres de la famille, quelle que soit leur nationalité (art. 7 let. d ALCP)</w:t>
      </w:r>
    </w:p>
    <w:p>
      <w:r>
        <w:t>- 11/20 - A/261/2024 et le droit d'exercer une activité économique pour les membres de la famille, quelle que soit leur nationalité (let. e). Les membres de la famille d'une personne ressortissant d'une partie contractante ayant un droit de séjour ont le droit de s'installer avec elle (art. 3 § 1 1ère phr. annexe I ALCP). Sont considérés comme membres de la famille, quelle que soit leur nationalité, le conjoint et leurs descendants de moins de 21 ans ou à charge (art. 3 § 2 let. a annexe I ALCP) ; ses ascendants et ceux de son conjoint qui sont à sa charge (art. 3 § 2 let. b annexe I ALCP). Les droits attribués aux membres de la famille sont des droits dérivés, dont le sort est généralement lié au destin du droit originaire duquel ils sont issus. Les enfants peuvent bénéficier du regroupement familial sans restrictions jusqu'à leur 21ème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w:t>
      </w:r>
    </w:p>
    <w:p>
      <w:r>
        <w:rPr>
          <w:b/>
        </w:rPr>
        <w:t>E. 15</w:t>
      </w:r>
    </w:p>
    <w:p>
      <w:r>
        <w:t>L'art. 6 ALCP garantit aux personnes n'exerçant pas d'activité économique le droit de séjourner sur le territoire d'une partie contractante, conformément aux dispositions de l'Annexe I ALCP relatives aux non-actifs (art. 24 Annexe I ALCP).</w:t>
      </w:r>
    </w:p>
    <w:p>
      <w:r>
        <w:rPr>
          <w:b/>
        </w:rPr>
        <w:t>E. 16</w:t>
      </w:r>
    </w:p>
    <w:p>
      <w:r>
        <w:t>Selon l'art. 24 par.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w:t>
      </w:r>
    </w:p>
    <w:p>
      <w:r>
        <w:rPr>
          <w:b/>
        </w:rPr>
        <w:t>E. 17</w:t>
      </w:r>
    </w:p>
    <w:p>
      <w:r>
        <w:t>Les conditions posées par cette disposition servent uniquement à éviter de grever les finances publiques de l'État d'accueil. Ce but est atteint, quelle que soit la source des moyens financiers permettant d'assurer le minimum existentiel de l'étranger communautaire et sa famille (ATF 144 II 113 consid. 4.3 ; arrêts du Tribunal fédéral 2C_743/2017 du 15 janvier 2018 consid. 43 ; 2C_243/2015 du 2 novembre 2015 consid. 3.4.2).</w:t>
      </w:r>
    </w:p>
    <w:p>
      <w:r>
        <w:rPr>
          <w:b/>
        </w:rPr>
        <w:t>E. 18</w:t>
      </w:r>
    </w:p>
    <w:p>
      <w:r>
        <w:t>L'art. 24 par. 2 Annexe I ALCP précise que les moyens financiers nécessaires sont réputés suffisants s'ils dépassent le montant en-dessous duquel les nationaux, eu égard à leur situation personnelle, peuvent prétendre à des prestations d'assistance.</w:t>
      </w:r>
    </w:p>
    <w:p>
      <w:r>
        <w:rPr>
          <w:b/>
        </w:rPr>
        <w:t>E. 19</w:t>
      </w:r>
    </w:p>
    <w:p>
      <w:r>
        <w:t>Selon l'art. 16 al. 1 OLCP, tel est le cas si ces moyens dépassent les prestations d'assistance qui seraient allouées en vertu des directives « Aide sociale : concepts</w:t>
      </w:r>
    </w:p>
    <w:p>
      <w:r>
        <w:t>- 12/20 - A/261/2024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 135 II 265 consid. 3.3). Il importe peu, pour apprécier la situation économique du requérant, que ce dernier génère lui- même ses moyens financiers ou que ceux-ci lui soient procurés par un tiers (ATF 144 II 113 précité consid. 4.1 et 4.3 ; 142 II 35 consid. 5.1 ; 135 II 265 consid. 3.3 ; arrêts du Tribunal fédéral 2C_743/2017 précité ; 2C_840/2015 du 1er mars 2016 consid. 3.1).</w:t>
      </w:r>
    </w:p>
    <w:p>
      <w:r>
        <w:rPr>
          <w:b/>
        </w:rPr>
        <w:t>E. 20</w:t>
      </w:r>
    </w:p>
    <w:p>
      <w:r>
        <w:t>Le ressortissant étranger qui perçoit des prestations complémentaires ou de l’aide sociale représente une charge importante pour les finances publiques en raison de ressources financières insuffisantes pour couvrir ses besoins vitaux. Dans cette optique, il est logique d’assimiler les prestations complémentaires à l’aide sociale sous l’angle de l’art. 24 par. 1 let. a Annexe I ALCP (arrêt du Tribunal administratif fédéral F-4993/2021 du 9 mars 2023 consid. 9.2 ; ATA/183/2023 du 28 février 2023 consid. 7a). Ainsi, les ressortissants de l’UE/AELE qui perçoivent des prestations complémentaires selon la LPC ne disposent pas de moyens financiers suffisants au sens de l’ALCP et ne peuvent donc pas faire valoir de droit au séjour (ATF 135 II 265 consid. 3.7).</w:t>
      </w:r>
    </w:p>
    <w:p>
      <w:r>
        <w:rPr>
          <w:b/>
        </w:rPr>
        <w:t>E. 21</w:t>
      </w:r>
    </w:p>
    <w:p>
      <w:r>
        <w:t>Conformément aux concepts et aux normes CSIAS, sont compris dans les besoins de base : les frais de logement (y compris les charges usuelles), les frais médicaux de base (y compris les franchises et les frais de traitements dentaires nécessaires) et un forfait pour l'entretien (pt. A.6).</w:t>
      </w:r>
    </w:p>
    <w:p>
      <w:r>
        <w:rPr>
          <w:b/>
        </w:rPr>
        <w:t>E. 22</w:t>
      </w:r>
    </w:p>
    <w:p>
      <w:r>
        <w:t>Pour le canton de Genève, les normes CSIAS renvoient à la loi sur l’aide sociale et la lutte contre la précarité (LASLP – J 4 04) et son règlement d'exécution du 17 avril 2024, entré en vigueur le 1er janvier 2025 (RASLP J 4 04.01). La prestation mensuelle de base s'élève, pour une personne seule, à CHF 1'031.-. Ce montant est multiplié par 2,52 pour une famille de cinq personnes (art. 5 al. 1 let. d RALSP ; en l’occurrence CHF 2’599.-).</w:t>
      </w:r>
    </w:p>
    <w:p>
      <w:r>
        <w:rPr>
          <w:b/>
        </w:rPr>
        <w:t>E. 23</w:t>
      </w:r>
    </w:p>
    <w:p>
      <w:r>
        <w:t>Selon l'art. 96 LEI, les autorités compétentes tiennent compte, en exerçant leur pouvoir d'appréciation, des intérêts publics, de la situation personnelle de l'étranger, ainsi que de son intégration. Découlant également de l'art. 96 LEI et exprimé de manière générale à l'art. 5 al. 2 Cst., le principe de la proportionnalité exige que la mesure prise par l'autorité soit raisonnable et nécessaire pour atteindre le but d'intérêt public ou privé poursuivi (ATF 136 1 87 consid.3.2; 135 Il 377 consid.4.2). C'est au regard de toutes les circonstances de l'espèce qu'il convient de trancher la question de la proportionnalité de la mesure. Lors de cet examen, il y a lieu de prendre en considération le degré d'intégration, la durée du séjour en Suisse, ainsi que le préjudice que l'intéressé et sa famille auraient à subir du fait de la mesure (ATF 135 Il 377 consid. 4.3; 135 1 153 consid.2.1).</w:t>
      </w:r>
    </w:p>
    <w:p>
      <w:r>
        <w:t>- 13/20 - A/261/2024</w:t>
      </w:r>
    </w:p>
    <w:p>
      <w:r>
        <w:rPr>
          <w:b/>
        </w:rPr>
        <w:t>E. 24</w:t>
      </w:r>
    </w:p>
    <w:p>
      <w:r>
        <w:t>En l'espèce, les recourants ne prétendent pas - à juste titre - que l'autorité inférieure aurait dénié à tort la qualité de travailleuse au sens de l'art. 6 al. 1 Annexe I ALCP à la recourante et, partant, un droit à continuer à séjourner en Suisse à ce titre. En l'occurrence, il ressort du dossier que l’intéressée, ressortissante française, n'exerce plus d'activité lucrative régulière en Suisse depuis mars 2022. Depuis, elle n’a pas non plus démontré qu’elle aurait été en incapacité totale d'exercer une activité dans le but de générer un revenu. C'est donc à bon droit que l’OCPM a considéré qu'elle ne pouvait plus revendiquer la qualité de travailleuse au sens de l'ALCP, laquelle implique l'exercice d'une activité lucrative réelle et effective. Elle ne peut pas non plus se voir attribuer une autorisation en vue de la recherche d’un emploi, les délais étant dépassés.</w:t>
      </w:r>
    </w:p>
    <w:p>
      <w:r>
        <w:rPr>
          <w:b/>
        </w:rPr>
        <w:t>E. 25</w:t>
      </w:r>
    </w:p>
    <w:p>
      <w:r>
        <w:t>Reste à déterminer si elle possède un droit de séjour en tant que personne sans activité lucrative aux conditions de l'art. 24 al. 1 de l'Annexe I ALCP, soit en particulier celle des moyens financiers suffisants grâce aux revenus réalisés par son époux.</w:t>
      </w:r>
    </w:p>
    <w:p>
      <w:r>
        <w:rPr>
          <w:b/>
        </w:rPr>
        <w:t>E. 26</w:t>
      </w:r>
    </w:p>
    <w:p>
      <w:r>
        <w:t>A teneur du dossier, en application de la méthode fondée sur les normes CSIAS, les charges de la famille s’élèvent en l’espèce à plus de CHF 5’300.-, sans compter la prime d’assurance-maladie du recourant (dont on ignore le montant à ce jour), soit les forfaits d’entretien pour cinq personnes selon les normes CSIAS : CHF 2'599.- + le loyer : CHF 1'445.- + les primes d’assurance-maladie de la recourante et de leurs trois enfants : CHF 425.25 + CHF 161.65 + CHF 137.55 + CHF 124.95. Dans la mesure où le recourant réalise un salaire moyen net d’environ CHF 4'500.- , les moyens financiers de la famille présentent déjà un déficit mensuel d’environ CHF 800.- auquel il faut encore ajouter le montant de la prime d’assurance-maladie du recourant. Par ailleurs, selon le dernier extrait produit (daté de décembre 2024), les recourants font encore l'objet de poursuites et actes de défaut de biens, pour un montant de CHF 54'843.- pour le recourant et de CHF 5'646.- pour la recourante. Enfin, ils n’ont pas produit de plan de désendettement ou des arrangements de paiement conclus avec leurs créanciers, malgré la demande expresse du tribunal en ce sens. Partant, au vu de ce qui précède, la recourante ne peut prétendre au renouvellement de son autorisation de séjour sur la base des art. 6 ALCP et 24 annexe I ALCP, faute de disposer de moyens financiers suffisants que ce soit par ses propres ressources ou par les revenus de son époux.</w:t>
      </w:r>
    </w:p>
    <w:p>
      <w:r>
        <w:rPr>
          <w:b/>
        </w:rPr>
        <w:t>E. 27</w:t>
      </w:r>
    </w:p>
    <w:p>
      <w:r>
        <w:t>Selon l'art. 3 par. 6 Annexe I ALCP, les enfants d'un ressortissant d'une partie contractante qui exerce ou non, ou qui exerçait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Selon la jurisprudence, cette disposition implique que les enfants d'un ressortissant d'une partie contractante jouissent d'un droit indépendant de leurs parents à</w:t>
      </w:r>
    </w:p>
    <w:p>
      <w:r>
        <w:t>- 14/20 - A/261/2024 demeurer dans l'État d'accueil, afin de terminer leur formation, lorsque l'on ne peut raisonnablement pas exiger d'eux qu'ils retournent dans leur pays d'origine pour achever celle-ci (ATF 142 II 35 consid. 4.1; arrêt 2C_815/2020 du 11 février 2021 consid. 4.2 et réf. cit.). Cette jurisprudence implique que les enfants aient déjà commencé, dans le cadre de leur formation, à s'intégrer dans le pays d'accueil, ce qui a été nié pour des enfants en bas âge, même s'ils se trouvaient en garderie ou à l'école enfantine (arrêt 2C_815/2020 précité). Lorsque l'on doit reconnaître aux enfants le droit de terminer leur formation dans le pays d'accueil, les parents qui exercent la garde bénéficient alors également d'un droit de séjour à titre dérivé, indépendamment de leurs moyens d'existence (ATF 142 II 35 consid. 4.1).</w:t>
      </w:r>
    </w:p>
    <w:p>
      <w:r>
        <w:rPr>
          <w:b/>
        </w:rPr>
        <w:t>E. 28</w:t>
      </w:r>
    </w:p>
    <w:p>
      <w:r>
        <w:t>En l’espèce, C______ est scolarisé à Genève en cycle primaire. Agé de six ans, il n’a cependant pas été démontré qu’il ne pourrait poursuivre sa scolarité en France, voire au Kosovo. En tout état, on ne peut pas dire que son parcours scolaire serait à ce point avancé qu'il serait dans son intérêt supérieur de pouvoir le poursuivre et le terminer en Suisse. Quant à D______, 3 ans, et E______, dix mois, ils ne sont pas encore scolarisés. Compte tenu de ce qui précède, les enfants des recourants ne peuvent bénéficier de l’art. 3 par. 6 Annexe I ALCP pour obtenir le renouvellement de leur titre de séjour en Suisse.</w:t>
      </w:r>
    </w:p>
    <w:p>
      <w:r>
        <w:rPr>
          <w:b/>
        </w:rPr>
        <w:t>E. 29</w:t>
      </w:r>
    </w:p>
    <w:p>
      <w:r>
        <w:t>Aux termes de l'art. 20 OLCP, si les conditions d'admission sans activité lucrative ne sont pas remplies au sens de l'ALCP, une autorisation de séjour peut être délivrée lorsque des motifs importants l'exigent. 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arrêts du TAF F-6866/2019 du 23 août 2021 consid. 7.1 et F-6272/2016 du 15 août 2018 consid. 4.3).</w:t>
      </w:r>
    </w:p>
    <w:p>
      <w:r>
        <w:rPr>
          <w:b/>
        </w:rPr>
        <w:t>E. 30</w:t>
      </w:r>
    </w:p>
    <w:p>
      <w:r>
        <w:t>Comme pour le cas de rigueur régi par l'art. 30 al. 1 let. b LEI, l'art. 20 OLCP ne confère pas de droit de présence en Suisse (cf. arrêts du Tribunal fédéral 2C_545/2015 du 14 décembre 2015 consid. 5 ; 2C_59/2017 du 4 avril 2017 consid. 1.3), mais est de nature potestative. L’autorité cantonale statuant librement, sous réserve de l’approbation du secrétariat d’État aux migrations (ci-après : SEM ; cf. arrêt du Tribunal fédéral 2C_59/2017 du 4 avril 2017 consid. 1.3 ; ATA/655/2022 du 23 juin 2022 consid. 9a).</w:t>
      </w:r>
    </w:p>
    <w:p>
      <w:r>
        <w:rPr>
          <w:b/>
        </w:rPr>
        <w:t>E. 31</w:t>
      </w:r>
    </w:p>
    <w:p>
      <w:r>
        <w:t>La liberté d'appréciation des autorités est toutefois limitée par les principes généraux de droit tels que notamment l'interdiction de l'arbitraire et l'égalité de traitement (arrêts du Tribunal administratif fédéral F-4993/2021 du 9 mars 2023 consid. 10.1 ; F-1734/2019 du 23 mars 2020 consid. 8.1 ; ATA/183/2023 du 28 février 2023 consid. 8a).</w:t>
      </w:r>
    </w:p>
    <w:p>
      <w:r>
        <w:t>- 15/20 - A/261/2024</w:t>
      </w:r>
    </w:p>
    <w:p>
      <w:r>
        <w:rPr>
          <w:b/>
        </w:rPr>
        <w:t>E. 32</w:t>
      </w:r>
    </w:p>
    <w:p>
      <w:r>
        <w:t>À teneur de l'art. 30 al. 1 let. b LEI, il est possible de déroger aux conditions d'admission notamment dans le but de tenir compte des cas individuels d'une extrême gravité ou d'intérêts publics majeurs.</w:t>
      </w:r>
    </w:p>
    <w:p>
      <w:r>
        <w:rPr>
          <w:b/>
        </w:rPr>
        <w:t>E. 33</w:t>
      </w:r>
    </w:p>
    <w:p>
      <w:r>
        <w:t>L'art. 31 OASA, qui comprend une liste exemplative des critères à prendre en considération dans l’examen de l’art. 30 al. 1 let. b LEI,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2 OASA).</w:t>
      </w:r>
    </w:p>
    <w:p>
      <w:r>
        <w:rPr>
          <w:b/>
        </w:rPr>
        <w:t>E. 34</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35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w:t>
      </w:r>
    </w:p>
    <w:p>
      <w:r>
        <w:rPr>
          <w:b/>
        </w:rPr>
        <w:t>E. 36</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w:t>
      </w:r>
    </w:p>
    <w:p>
      <w:r>
        <w:t>- 16/20 - A/261/2024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w:t>
      </w:r>
    </w:p>
    <w:p>
      <w:r>
        <w:rPr>
          <w:b/>
        </w:rPr>
        <w:t>E. 37</w:t>
      </w:r>
    </w:p>
    <w:p>
      <w:r>
        <w:t>Les directives et commentaires concernant l’ordonnance sur la libre circulation des personnes édictées par le SEM, état au 1er janvier 2025, (ci-après : directives OLCP) précisent (ch. 6.5)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38</w:t>
      </w:r>
    </w:p>
    <w:p>
      <w:r>
        <w:t>Les enfants mineurs partagent, du point de vue du droit des étrangers, le sort des parents qui en ont la garde (arrêts du Tribunal fédéral 2C_529/2020 du 6 octobre 2020 consid. 5.3 ; 2C_257/2020 du 18 mai 2020 consid. 6.1).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w:t>
      </w:r>
    </w:p>
    <w:p>
      <w:r>
        <w:rPr>
          <w:b/>
        </w:rPr>
        <w:t>E. 39</w:t>
      </w:r>
    </w:p>
    <w:p>
      <w:r>
        <w:t>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arrêt du Tribunal administratif fédéral C-636/2010 du 14 décembre 2010 consid.</w:t>
      </w:r>
    </w:p>
    <w:p>
      <w:r>
        <w:rPr>
          <w:b/>
        </w:rPr>
        <w:t>E. 40</w:t>
      </w:r>
    </w:p>
    <w:p>
      <w:r>
        <w:t>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w:t>
      </w:r>
    </w:p>
    <w:p>
      <w:r>
        <w:rPr>
          <w:b/>
        </w:rPr>
        <w:t>E. 41</w:t>
      </w:r>
    </w:p>
    <w:p>
      <w:r>
        <w:t>En l’espèce, les recourants séjournent officiellement en Suisse de manière continue depuis, respectivement, septembre 2017 pour la recourante et décembre 2018 pour le recourant, soit depuis environ sept et huit ans. Ces durées de séjour, qui peuvent être qualifiée de longues, doivent cependant être relativisées dès lors qu’elles sont effectuées, depuis le 14 septembre 2022, date de l’échéance de leurs autorisations, sous couvert d'une tolérance des autorités durant la procédure d'examen des conditions de renouvellement de leurs titres de séjour. En outre, malgré la durée de leur présence sur le territoire suisse, les recourants ne peuvent se prévaloir d'une bonne intégration. Ils ont en effet été à la charge de l’aide sociale du 1er mars 2022 au 31 mai 2024, pour un montant de plus de CHF 80'000.- et font encore l’objet de poursuites et actes de défaut de biens pour un montant total de CHF 54'843.- pour le recourant et de CHF 5'646.- pour la recourante. Au vu de leur situation précaire, et malgré la récente prise d’emploi du recourant, ils n’ont ainsi pas démontré qu’ils pourraient, dans un proche avenir, atteindre une autonomie financière qui leur permettrait de subvenir à leurs besoins et à ceux de leurs trois fils et de rembourser leurs dettes. Par ailleurs, le recourant a fait l’objet de quatre condamnations pénales, en force, entre 2016 et 2022 et a à nouveau été entendu par la police pour violations de la LCR, qu’il conteste mais que son épouse a reconnues. Dans ces conditions, faute d’intégration réussie, la durée du séjour des recourants ne suffit pas, à elle seule, à justifier la poursuite de leur séjour en Suisse.</w:t>
      </w:r>
    </w:p>
    <w:p>
      <w:r>
        <w:t>- 18/20 - A/261/2024 S’agissant de leur réintégration en France, ou au Kosovo, si les recourants se heurteront probablement à des difficultés de réadaptation, ils ne démontrent pas que celles-ci seraient plus graves pour eux que pour n'importe lequel de leurs concitoyens se trouvant dans une situation similaire. Le tribunal relève par ailleurs que la recourante a vécu en France la plus grande partie de son existence, notamment son enfance et son adolescence, soit les années décisives pour la formation de la personnalité. Dans ces circonstances, on ne saurait considérer que son pays lui serait devenu à ce point étranger qu'elle ne serait plus en mesure, après une période de réadaptation, d’y entamer une nouvelle vie sociale et professionnelle. Aussi, encore jeune et en bonne santé, elle doit être en mesure de se prendre en charge et de se réadapter aux conditions de vie de son pays d’origine, voire de s’installer dans le pays d’origine de son époux. De même, le recourant n’a pas démontré que sa réintégration en France ou au Kosovo serait source de difficultés insurmontables. Quant à leurs enfants, ils ne sont pas encore entrés dans l’adolescence. Leur intégration au milieu socioculturel suisse n’est dès lors pas si profonde et irréversible qu’un départ en France, ou au Kosovo, constituerait un déracinement complet. L’intérêt supérieur des enfants au sens de l'art. 3 par. 1 CDE est en tout état de pouvoir continuer à vivre durablement auprès de leurs parents quel que soit l'endroit où ils séjourneront. Compte tenu de ces éléments, le tribunal considère que l'autorité intimée n'a pas abusé de son pouvoir d'appréciation en estimant qu'aucun motif important ne justifiait la délivrance d'une autorisation de séjour en faveur des recourants et de leurs enfants, que ce soit sur la base des art. 20 OLCP ou 31 OASA. Dans ces conditions, le tribunal, qui doit respecter la latitude de jugement conférée à l’autorité intimée, ne saurait en corriger le résultat en fonction d’une autre conception, sauf à statuer en opportunité, ce que la loi lui interdit de faire (art. 61 al. 2 LPA).</w:t>
      </w:r>
    </w:p>
    <w:p>
      <w:r>
        <w:rPr>
          <w:b/>
        </w:rPr>
        <w:t>E. 42</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43</w:t>
      </w:r>
    </w:p>
    <w:p>
      <w:r>
        <w:t>En l’espèce, dès lors qu’il a refusé de renouveler les autorisations de séjour des recourants et de leurs trois enfants, l’OCPM devait ordonner leur renvoi de Suisse en application de l’art. 64 al. 1 let. c LEI. Aucun élément ne laisse pour le surplus supposer que l’exécution de cette mesure se révélerait impossible, illicite ou inexigible (art. 83 LEI).</w:t>
      </w:r>
    </w:p>
    <w:p>
      <w:r>
        <w:rPr>
          <w:b/>
        </w:rPr>
        <w:t>E. 44</w:t>
      </w:r>
    </w:p>
    <w:p>
      <w:r>
        <w:t>Entièrement mal fondé, le recours sera rejeté et la décision contestée confirmée.</w:t>
      </w:r>
    </w:p>
    <w:p>
      <w:r>
        <w:t>- 19/20 - A/261/2024</w:t>
      </w:r>
    </w:p>
    <w:p>
      <w:r>
        <w:rPr>
          <w:b/>
        </w:rPr>
        <w:t>E. 45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46</w:t>
      </w:r>
    </w:p>
    <w:p>
      <w:r>
        <w:t>En vertu des art. 89 al. 2 et 111 al. 2 de la loi sur le Tribunal fédéral du 17 juin 2005 (LTF - RS 173.110), le présent jugement sera communiqué au SEM.</w:t>
      </w:r>
    </w:p>
    <w:p>
      <w:r>
        <w:t>- 20/20 - A/261/2024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