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JTAPI/144/2024 vom 21. Dezember 2022</w:t>
      </w:r>
    </w:p>
    <w:p>
      <w:r>
        <w:t>GE Cour de justice, 2022-12-21, FR</w:t>
      </w:r>
    </w:p>
    <w:p>
      <w:r>
        <w:rPr>
          <w:b/>
        </w:rPr>
        <w:t xml:space="preserve">Quelle: </w:t>
      </w:r>
      <w:r>
        <w:t>https://mcp.opencaselaw.ch/entscheid/ge_gerichte_JTAPI_144_2024</w:t>
      </w:r>
    </w:p>
    <w:p>
      <w:r>
        <w:t>FR: GE_GERICHTE JTAPI/144/2024 du 21 décembre 2022</w:t>
      </w:r>
    </w:p>
    <w:p>
      <w:r>
        <w:t>IT: GE_GERICHTE JTAPI/144/2024 del 21 dicembre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t>- 5/16 - A/1671/2023</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sollicite préalablement son audition par le tribunal.</w:t>
      </w:r>
    </w:p>
    <w:p>
      <w:r>
        <w:rPr>
          <w:b/>
        </w:rPr>
        <w:t>E. 4</w:t>
      </w:r>
    </w:p>
    <w:p>
      <w:r>
        <w:t>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w:t>
      </w:r>
    </w:p>
    <w:p>
      <w:r>
        <w:rPr>
          <w:b/>
        </w:rPr>
        <w:t>E. 5</w:t>
      </w:r>
    </w:p>
    <w:p>
      <w:r>
        <w:t>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w:t>
      </w:r>
    </w:p>
    <w:p>
      <w:r>
        <w:rPr>
          <w:b/>
        </w:rPr>
        <w:t>E. 6</w:t>
      </w:r>
    </w:p>
    <w:p>
      <w:r>
        <w:t>Le droit d'être entendu ne confère pas le droit d'être entendu oralement, ni celui d'obtenir l'audition de témoins (art. 41 in fine LPA ; ATF 134 I 140 consid. 5.3 ; 130 II 425 consid. 2.1 ; arrêts du Tribunal fédéral 2C_901/2014 du 27 janvier 2015 consid. 3).</w:t>
      </w:r>
    </w:p>
    <w:p>
      <w:r>
        <w:rPr>
          <w:b/>
        </w:rPr>
        <w:t>E. 7</w:t>
      </w:r>
    </w:p>
    <w:p>
      <w:r>
        <w:t>En l'espèce, le tribunal estime que le dossier contient les éléments suffisants et nécessaires, tel qu'ils ressortent des écritures des parties, des pièces produites et du dossier de l'autorité intimée, pour statuer sur le litige sans qu’il soit utile de procéder à l’audition de la recourante, rien ne permettant de penser que les éléments qu'elle pourrait apporter oralement ne pouvaient pas l’être par écrit, ni qu’ils seraient déterminants pour l’issue du litige. Par conséquent, la demande d'instruction tendant à l’audition de la recourante, en soi non obligatoire, sera rejetée.</w:t>
      </w:r>
    </w:p>
    <w:p>
      <w:r>
        <w:rPr>
          <w:b/>
        </w:rPr>
        <w:t>E. 8</w:t>
      </w:r>
    </w:p>
    <w:p>
      <w:r>
        <w:t>La recourante conteste le refus de l’OCPM de lui délivrer une autorisation de séjour, se prévalant tout d'abord d'une violation de son droit d'être entendu. Elle explique à ce sujet que l'autorité intimée n'a pas tenu compte des explications qu'elle avait fournies par écritures du 6 avril 2023, pourtant distribuées par la poste le 8 avril 2023, puisque le tampon apposé par cette autorité sur ses écritures date du 14 avril 2023, qui coïncide avec le jour où la décision litigieuse a été notifiée.</w:t>
      </w:r>
    </w:p>
    <w:p>
      <w:r>
        <w:rPr>
          <w:b/>
        </w:rPr>
        <w:t>E. 9</w:t>
      </w:r>
    </w:p>
    <w:p>
      <w:r>
        <w:t>Quant à l'autorité intimée, qui, dans un premier temps, a reproché à la recourante d'avoir déposé ses écritures tardivement, elle ne s'est pas prononcée, dans sa duplique, sur les explications circonstanciées données par la recourante au sujet de ce qui précède.</w:t>
      </w:r>
    </w:p>
    <w:p>
      <w:r>
        <w:t>- 6/16 - A/1671/2023</w:t>
      </w:r>
    </w:p>
    <w:p>
      <w:r>
        <w:rPr>
          <w:b/>
        </w:rPr>
        <w:t>E. 10</w:t>
      </w:r>
    </w:p>
    <w:p>
      <w:r>
        <w:t>Le contenu essentiel du droit d'être entendu ayant été rappelé plus haut, il convient encore de préciser que 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(ATA/802/2020 du 25 août 2020 consid. 4c et les références cités).</w:t>
      </w:r>
    </w:p>
    <w:p>
      <w:r>
        <w:rPr>
          <w:b/>
        </w:rPr>
        <w:t>E. 11</w:t>
      </w:r>
    </w:p>
    <w:p>
      <w:r>
        <w:t>En l'espèce, on ne saurait contester que le droit d'être entendu de la recourante a objectivement été violé, quand bien même c'est en l'occurrence par un pur concours de circonstances, sans que l'autorité intimée n'ait elle-même eu la possibilité de s'en apercevoir. En effet, force est de constater, à teneur du dossier, que la recourante a expédié ses déterminations, dans le cadre de l'exercice de son droit d'être entendu, le 6 avril 2023, et que ces dernières sont parvenues en mains de l'autorité le 8 avril 2023. Par conséquent, rien ne devait empêcher l'autorité intimée d'en tenir compte dans une décision notifiée six jours plus tard. L'apposition du timbre humide de l'OCPM, sur les déterminations de la recourante, le 14 avril 2023, est à cet égard sans incidence, la recourante n'étant pas responsable de l'acheminement interne du courrier auprès des services compétents de l'autorité intimée. Cela étant, il n'y a pas lieu d'annuler la décision litigieuse pour ce motif. En effet, les considérants qui suivent indiquent que l'on se trouve loin d'un cas-limite dans lequel l'autorité intimée disposerait d'une marge de manœuvre par rapport à l'application de la loi. Les écritures de l'autorité intimée, dans la présente procédure, confirment d'ailleurs que même en prenant entièrement en considération les explications données par la recourante dans ses écritures du 6 avril 2023, la position exprimée dans la décision litigieuse n'a subi aucune variation. Par ailleurs, la procédure devant le tribunal a permis à la recourante d'exprimer pleinement son point de vue. Dans ces conditions, le renvoi de la procédure à l'autorité intimée pour nouvelle décision ne constituerait qu'une vaine formalité et s'avérerait contraire au principe d'économie de la procédure.</w:t>
      </w:r>
    </w:p>
    <w:p>
      <w:r>
        <w:rPr>
          <w:b/>
        </w:rPr>
        <w:t>E. 12</w:t>
      </w:r>
    </w:p>
    <w:p>
      <w:r>
        <w:t>Ainsi, bien que le grief de violation du droit être entendu soit fondé sur le principe, cette violation a en tout état été réparée dans la présente procédure, de sorte qu'il n'y a pas lieu de prononcer l'annulation de la décision litigieuse.</w:t>
      </w:r>
    </w:p>
    <w:p>
      <w:r>
        <w:rPr>
          <w:b/>
        </w:rPr>
        <w:t>E. 13</w:t>
      </w:r>
    </w:p>
    <w:p>
      <w:r>
        <w:t>La LEI et ses ordonnances d’exécution, en particulier l’ordonnance relative à l'admission, au séjour et à l'exercice d'une activité lucrative du 24 octobre 2007</w:t>
      </w:r>
    </w:p>
    <w:p>
      <w:r>
        <w:t>- 7/16 - A/1671/2023 (OASA - RS 142.201), règlent l’entrée, le séjour et la sortie des étrangers dont le statut juridique n’est pas réglé par d’autres dispositions du droit fédéral ou par des traités internationaux conclus par la Suisse (art. 1 et 2 LEI), notamment par l’ALCP.</w:t>
      </w:r>
    </w:p>
    <w:p>
      <w:r>
        <w:rPr>
          <w:b/>
        </w:rPr>
        <w:t>E. 14</w:t>
      </w:r>
    </w:p>
    <w:p>
      <w:r>
        <w:t>L’ALCP, entré en vigueur le 1er juin 2002, et l’OLCP s’appliquent en premier lieu aux ressortissants des pays membres de l’UE/AELE. La LEI ne s'applique aux ressortissants des États membres de l'Union européenne que lorsque l’ALCP n'en dispose pas autrement ou lorsqu’elle prévoit des dispositions plus favorables (art. 12 ALCP et 2 al. 2 LEI).</w:t>
      </w:r>
    </w:p>
    <w:p>
      <w:r>
        <w:rPr>
          <w:b/>
        </w:rPr>
        <w:t>E. 15</w:t>
      </w:r>
    </w:p>
    <w:p>
      <w:r>
        <w:t>En l’occurrence, la recourante étant de nationalité espagnole, sa situation doit être examinée sous l’angle de l’ALCP et de l’OLCP.</w:t>
      </w:r>
    </w:p>
    <w:p>
      <w:r>
        <w:rPr>
          <w:b/>
        </w:rPr>
        <w:t>E. 16</w:t>
      </w:r>
    </w:p>
    <w:p>
      <w:r>
        <w:t>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(ATF 136 II 5 consid. 3.4). Pour prétendre à l'application des dispositions de l'ALCP, il faut que le ressortissant étranger dispose d'un droit de séjour fondé sur l'accord (arrêt 2C_308/2017 du 21 février 2018 consid. 5.1). Selon l'art. 4 ALCP, le droit de séjour et d'accès à une activité économique est garanti sous réserve des dispositions de l'art. 10 et conformément aux dispositions de l’annexe I. En vertu de l’art. 2 al. 1 Annexe I ALCP, les ressortissants d'une partie contractante ont le droit de séjourner et d'exercer une activité économique sur le territoire de l'autre partie contractante selon les modalités prévues aux chapitres II à IV de l’annexe I ALCP. Les ressortissants d’une partie contractante ont le droit de séjourner et d’exercer une activité économique sur le territoire de l’autre partie contractante selon les modalités prévues aux chapitres II à IV de l’Annexe I ALCP (art. 2 al. 1 Annexe I ALCP). L’art. 6 al. 1 Annexe I ALCP prévoit que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17</w:t>
      </w:r>
    </w:p>
    <w:p>
      <w:r>
        <w:t>La notion de travailleur, qui délimite le champ d’application du principe de la libre circulation des travailleurs, doit être interprétée de façon extensive, tandis que les</w:t>
      </w:r>
    </w:p>
    <w:p>
      <w:r>
        <w:t>- 8/16 - A/1671/2023 exceptions et dérogations à cette liberté fondamentale doivent, au contraire, faire l’objet d’une interprétation stricte. Doit ainsi être considérée comme un « travailleur »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l’exercice d’activités réelles et effectives, à l’exclusion d’activités tellement réduites qu’elles se présentent comme purement marginales et accessoires (ATF 141 II 1 consid. 2.2.4 et 3.3.2 ; arrêt 2C_761/2015 du 21 avril 2016 consid. 4.2.1).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(arrêts 2C_289/2017 du 4 décembre 2017 consid. 4.2.1 ; 2C_761/2015 du 21 avril 2016 consid. 4.2.1).</w:t>
      </w:r>
    </w:p>
    <w:p>
      <w:r>
        <w:rPr>
          <w:b/>
        </w:rPr>
        <w:t>E. 18</w:t>
      </w:r>
    </w:p>
    <w:p>
      <w:r>
        <w:t>En l’espèce, il ressort des éléments du dossier que depuis son arrivée en Suisse en juin 2019, la recourante n'a exercé d'activité lucrative, ce qu'elle exprime en indiquant que ses recherches d'emploi étaient jusque-là restées infructueuses. Par conséquent, elle ne peut se prévaloir du statut de travailleuse au sens de l’art. 6 Annexe I ALCP pour prétendre au renouvellement de son autorisation de séjour.</w:t>
      </w:r>
    </w:p>
    <w:p>
      <w:r>
        <w:rPr>
          <w:b/>
        </w:rPr>
        <w:t>E. 19</w:t>
      </w:r>
    </w:p>
    <w:p>
      <w:r>
        <w:t>Il en découle que la recourante ne peut pas non plus se prévaloir (ce qu'elle ne fait d'ailleurs pas) des dispositions régissant la poursuite du séjour en Suisse des personnes qui, ayant eu une activité lucrative, ont dû y mettre un terme en raison de la survenue d'une incapacité de travail (art. 4 al. 1 et 2 Annexe I ALCP ; art. 2 al. 1 let. b du règlement (CEE) 1251/70 (pour les travailleurs salariés) et directive 75/34/CEE (pour les indépendants)).</w:t>
      </w:r>
    </w:p>
    <w:p>
      <w:r>
        <w:rPr>
          <w:b/>
        </w:rPr>
        <w:t>E. 20</w:t>
      </w:r>
    </w:p>
    <w:p>
      <w:r>
        <w:t>La recourante ne saurait non plus bénéficier d’un titre de séjour pour ressortissant d’une partie contractante n’exerçant pas d’activité lucrative, étant donné qu’elle dépend depuis longtemps et dans une mesure importante de l’aide publique et ne dispose donc pas de moyens suffisants pour assurer ses propres besoins. Elle ne prétend d'ailleurs pas le contraire.</w:t>
      </w:r>
    </w:p>
    <w:p>
      <w:r>
        <w:rPr>
          <w:b/>
        </w:rPr>
        <w:t>E. 21</w:t>
      </w:r>
    </w:p>
    <w:p>
      <w:r>
        <w:t>Partant, faute de se trouver dans l’une des situations de libre circulation prévues par l’ALCP et d’en remplir les conditions, la recourante ne peut prétendre à l’octroi d’une autorisation de séjour fondées sur les dispositions précitées, seules pertinentes en l’espèce, de cet accord international.</w:t>
      </w:r>
    </w:p>
    <w:p>
      <w:r>
        <w:t>- 9/16 - A/1671/2023</w:t>
      </w:r>
    </w:p>
    <w:p>
      <w:r>
        <w:rPr>
          <w:b/>
        </w:rPr>
        <w:t>E. 22</w:t>
      </w:r>
    </w:p>
    <w:p>
      <w:r>
        <w:t>La question se pose encore de savoir si la recourante remplit les conditions pour bénéficier d’un permis de séjour pour « cas d’extrême gravité ».</w:t>
      </w:r>
    </w:p>
    <w:p>
      <w:r>
        <w:rPr>
          <w:b/>
        </w:rPr>
        <w:t>E. 23</w:t>
      </w:r>
    </w:p>
    <w:p>
      <w:r>
        <w:t>Aux termes de l’art. 20 OLCP, si les conditions d’admission sans activité lucrative ne sont pas remplies au sens de l’ALCP, une autorisation de séjour UE/AELE peut être délivrée lorsque des motifs importants l’exigent. Il n’existe cependant pas de droit en la matière, l’autorité cantonale statuant librement, sous réserve de l’approbation du secrétariat d’État aux migrations (ci-après : SEM ; art. 29 OLCP ; arrêt du Tribunal fédéral 2C_59/2017 du 4 avril 2017 consid. 1.3). Les autorités compétentes tiennent compte, en exerçant leur pouvoir d’appréciation, des intérêts publics, de la situation personnelle de l’étranger, ainsi que de son degré d’intégration (art. 96 al. 1 LEI). Cette liberté d’appréciation est toutefois limitée par les principes généraux de droit tels que notamment l’interdiction de l’arbitraire et l’égalité de traitement (arrêt du Tribunal administratif fédéral F-1734/2019 du 23 mars 2020 consid. 8.1). Les conditions posées à l’admission de l’existence de motifs importants au sens de cette disposition correspondent à celles posées à la reconnaissance d’un cas de rigueur en vertu de l’art. 30 al. 1 let. b LEI, en lien avec l’art. 31 OASA, de sorte qu’une application de l’art. 30 al. 1 let. b LEI ne saurait entrer en ligne de compte si les exigences prévues par l’art. 20 OLCP ne sont pas réalisées (arrêt du Tribunal administratif fédéral F-1734/2019 du 23 mars 2020 consid. 8.1).</w:t>
      </w:r>
    </w:p>
    <w:p>
      <w:r>
        <w:rPr>
          <w:b/>
        </w:rPr>
        <w:t>E. 24</w:t>
      </w:r>
    </w:p>
    <w:p>
      <w:r>
        <w:t>À teneur de l’art. 30 al. 1 let. b LEI, il est possible de déroger aux conditions d’admission notamment dans le but de tenir compte des cas individuels d’une extrême gravité ou d’intérêts publics majeurs. 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 convient d’opérer une appréciation globale de la situation personnelle de l’intéressé. Aussi, les critères précités peuvent jouer un rôle déterminant dans leur ensemble, même si, pris isolément, ils ne sauraient fonder en soi un cas de rigueur (ATF 137 II 345 consid. 3.2.3).</w:t>
      </w:r>
    </w:p>
    <w:p>
      <w:r>
        <w:rPr>
          <w:b/>
        </w:rPr>
        <w:t>E. 25</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w:t>
      </w:r>
    </w:p>
    <w:p>
      <w:r>
        <w:t>- 10/16 - A/1671/2023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 séjourné en Suisse pendant une assez longue période, qu’il s’y est bien intégré (au plan professionnel et social) et que son comportement n’a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(arrêts du Tribunal administratif fédéral F-1734/2019 du 23 mars 2020 consid. 8.5). Parmi les éléments déterminants pour la reconnaissance d’une telle situation,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et la situation de ses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administratif fédéral F-1734/2019 du 23 mars 2020 consid. 8.5).</w:t>
      </w:r>
    </w:p>
    <w:p>
      <w:r>
        <w:rPr>
          <w:b/>
        </w:rPr>
        <w:t>E. 26</w:t>
      </w:r>
    </w:p>
    <w:p>
      <w:r>
        <w:t>Les directives et commentaires concernant l'ordonnance sur la libre circulation des personnes édictées par le SEM, état en janvier 2023, (ci-après : directives OLCP) précisent (ch. 8.5)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w:t>
      </w:r>
    </w:p>
    <w:p>
      <w:r>
        <w:rPr>
          <w:b/>
        </w:rPr>
        <w:t>E. 27</w:t>
      </w:r>
    </w:p>
    <w:p>
      <w:r>
        <w:t>En l’occurrence, après un examen circonstancié du dossier et des pièces versées à la procédure, le tribunal constate qu’aucun motif important ne commande que la recourante puisse demeurer en Suisse en vertu de l’art. 20 OLCP. Ayant immigré en Suisse en juin 2019, elle y séjourne depuis moins de cinq ans, ce qui représente une durée relativement courte. En outre, il ne ressort pas du dossier qu’elle y soit particulièrement intégrée, tant sur le plan professionnel que sur le plan social. Elle ne soutient pas s’être engagée dans la vie associative ou culturelle à Genève et ne fait pas état de liens personnels</w:t>
      </w:r>
    </w:p>
    <w:p>
      <w:r>
        <w:t>- 11/16 - A/1671/2023 particulièrement forts qu’elle y aurait tissés, au-delà éventuellement du réseau de connaissances pouvant être raisonnablement attendu de tout étranger ayant passé un nombre d’années équivalent dans le pays. Son intégration sociale ne peut ainsi être qualifiée de bonne. Son intégration professionnelle ne saurait pas plus être qualifiée d’exceptionnelle. Enfin, elle émarge à l’Hospice général depuis son arrivée en Suisse et la probabilité qu'elle trouve du travail en étant âgée de bientôt 61 ans et en ne disposant apparemment d'aucune formation particulière, quand bien même elle disposerait d'un titre de séjour, apparaît relativement faible. La recourante soutient que son départ à destination de l'Espagne, où elle dit ne disposer d'aucune famille et n'avoir jamais vécu, ne lui permettrait pas de s'y intégrer, mais l'on ne voit pas en quoi son départ dans ce pays la placerait dans une situation très différente de celle qui était la sienne en arrivant en Suisse, et qui le reste encore dans une très large mesure, sous l'angle de son intégration socio- professionnelle, sinon en lui donnant l'avantage de la maîtrise de la langue de ce pays, qui correspond très vraisemblablement à sa langue maternelle. Dans la mesure où elle affirme qu'elle est un soutien pour son fils, et non l'inverse, son départ en Espagne ne constituerait pas non plus, sous cet angle, une dégradation dramatique de sa situation. La recourante ne soutient pas non plus, d'ailleurs, qu'un départ en Bolivie, dont elle ne dit mot, ne lui offrirait pas également les ressources nécessaires à la poursuite de son existence. Quant à ses problèmes de santé, il faut observer, même s'ils sont relativement nombreux, qu'aucun d'entre eux ne constitue, même à moyen terme, une menace grave pour son intégrité physique et, en tous les cas, que son départ en Espagne ne l'empêcherait pas d'y recevoir des soins équivalents à ceux dont elle bénéficie en Suisse. Elle ne tente d'ailleurs pas de soutenir le contraire.</w:t>
      </w:r>
    </w:p>
    <w:p>
      <w:r>
        <w:rPr>
          <w:b/>
        </w:rPr>
        <w:t>E. 28</w:t>
      </w:r>
    </w:p>
    <w:p>
      <w:r>
        <w:t>La recourante prétend encore que la décision litigieuse viole son droit au respect de la vie privée, tel qu'il est garanti par l'art. 8 § 1 de la Convention de sauvegarde des droits de l’homme et des libertés fondamentales du 4 novembre 1950 (CEDH - RS 0.101).</w:t>
      </w:r>
    </w:p>
    <w:p>
      <w:r>
        <w:rPr>
          <w:b/>
        </w:rPr>
        <w:t>E. 29</w:t>
      </w:r>
    </w:p>
    <w:p>
      <w:r>
        <w:t>Aux termes de l'art. 8 CEDH, dont la teneur est à cet égard identique à l'art. 13 de la Constitution fédérale de la Confédération suisse du 18 avril 1999 (Cst. - RS 101), toute personne a droit au respect de sa vie familiale. Selon la jurisprudence, la question de l'existence d'un droit à demeurer en Suisse au bénéfice d'une autorisation de séjour en raison d'un enracinement particulier dans le pays implique cependant de se demander, dans chaque cas, si la personne étrangère concernée entretient des relations privées de nature professionnelle ou sociale particulièrement intenses en Suisse, allant au-delà d'une intégration normale. Si tel est le cas, il convient de procéder à une pesée globale des intérêts en présence plaidant en faveur ou en défaveur d'une autorisation de séjourner en Suisse (ATF 144 II 1 consid. 6.1; ATF 130 II 281 consid. 3.2.1; ATF 126 II 377 consid. 2c; ATF 120 Ib 16 consid. 3b; cf. aussi ATF 138 I 246 consid. 3.2.1).</w:t>
      </w:r>
    </w:p>
    <w:p>
      <w:r>
        <w:t>- 12/16 - A/1671/2023 Un droit à une autorisation de séjour fondée sur ce droit fondamental dépend en règle générale de la durée pendant laquelle la personne requérante a déjà vécu en Suisse. Lorsqu'elle-ci réside légalement dans le pays depuis plus de dix ans, il y a lieu de présumer que les liens sociaux qu'elle y a développés sont à ce point étroits qu'un refus de renouvellement d'autorisation de séjour, respectivement la révocation de celle-ci ne peuvent être prononcés que pour des motifs sérieux (ATF 146 II 185 consid. 5.2 ; ATF 144 I 266 consid. 3). Cependant, la reconnaissance finale d'un droit à séjourner en Suisse issu du droit au respect de la vie privée garanti par l'art. 8 par. 1 CEDH peut s'imposer même sans séjour légal de dix ans en cas d'intégration particulièrement réussie (ATF 144 I 266 consid. 3.8 et 3.9; aussi arrêt 2C_666/2019 du 8 juin 2019 du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(cf. supra consid. 5.3.1). Le Tribunal fédéral a par ailleurs précisé que la notion de "séjour légal" de dix ans, qui n'inclut évidemment pas les années passées en clandestinité dans le pays, ne comprend pas non plus le temps passé en Suisse au bénéfice d'une simple tolérance (cf. notamment arrêts 2D_19/2019 du 20 mars 2020 consid. 1.3 et 2C_436/2018 du 8 novembre 2018 consid. 2). Le Tribunal fédéral a ensuite posé le principe que la personne qui quitte le pays pour une longue période et qui voit pour cette raison son titre de séjour s'éteindre conformément à l'art. 61 al. 2 LEI, ne peut plus se prévaloir de la durée de son séjour légal en Suisse au sens de l' ATF 144 I 266 pour prétendre à l'octroi d'une nouvelle autorisation de séjour fondé sur la protection de la vie privée garantie par l'art. 8 CEDH (ATF 149 I 66, consid. 4.8). Retenir le contraire et permettre de facto à toute personne étrangère ayant quitté la Suisse de se prévaloir d'un droit à récupérer un titre de séjour issu de la protection de la vie privée, au seul motif qu'elle a déjà séjourné plus dix ans dans le pays, viderait en effet l'art. 61 LEI de sa substance. Dans l' ATF 149 I 72, le Tribunal fédéral a souligné que le droit de demeurer en Suisse après un séjour légal de dix ans - tel qu'il découle de la garantie de la vie privée sous l'angle de l' ATF 144 I 266 - ne concerne que les cas de prolongation et de renouvellement d'autorisations de séjour, à l'exclusion des situations dans lesquelles de nouveaux titres de séjour en Suisse sont appelés à être délivrés. Cette dernière jurisprudence clarifie le fait qu'une personne étrangère ne peut pas se prévaloir d'un droit potentiel à l'obtention d'une autorisation de séjour fondé sur l'art. 8 CEDH, tel que reconnu par l' ATF 144 I 266, lorsqu'elle a vécu sans autorisation en Suisse ou a refusé de quitter le pays malgré une décision de révocation ou de refus de renouvellement de son permis entrée en force (cf. arrêt</w:t>
      </w:r>
    </w:p>
    <w:p>
      <w:r>
        <w:t>- 13/16 - A/1671/2023 précité consid. 2.1.3).Le Tribunal fédéral souligne toutefois l'importance de garder à l'esprit que, dans toutes les situations qui viennent d'être décrites, seule la présomption d'enracinement en Suisse posée par l' ATF 144 I 266 n'entre pas en ligne de compte. La jurisprudence ancienne, déduite du respect de la vie privée et reconnaissant un droit potentiel à l'obtention d'une autorisation de séjour tiré de l'art. 8 CEDH en cas d'intégration particulièrement réussie en Suisse, reste en tous les cas applicable (cf. supra consid. 5.3.1 et 5.3.2). Il n'est ainsi pas exclu qu'une personne étrangère puisse invoquer son droit à la protection de sa vie privée garanti par l'art. 8 CEDH en vue d'obtenir une autorisation de séjour initiale ou un nouveau titre de séjour dans le pays après en avoir perdu un précédent, en alléguant notamment avoir vécu longtemps en Suisse (cf. d'ailleurs ATF 147 I 268 consid. 1 et 4 et arrêt 2D_19/2022 du 16 novembre 2022 consid. 1.2.3), ce même s'il est vrai que le respect de la vie privée garanti par l'art. 8 CEDH ne donne "en règle générale" pas droit à entrer ou à revenir dans le pays (cf. arrêt 2C_89/ 2022 du 3 mai 2022 consid. 2.2.3). Enfin, dans l'ATF 149 I 207, le Tribunal fédéral a encore précisé que les auteurs de doctrine qui interprètent la jurisprudence fédérale en ce sens que, désormais, le droit à la protection de la vie privée garanti à l'art. 8 CEDH ne s'appliquerait qu'en cas de prolongation d'une autorisation de séjour et qu'il ne pourrait plus être invoqué en vue de l'octroi d'une autorisation de séjour initiale ou d'un nouveau titre de séjour dans le pays, perdent ainsi de vue que l'objectif de l' ATF 144 I 266 n'était pas de fixer de manière exhaustive les conditions auxquelles une personne d'origine étrangère peut invoquer le droit au respect de la vie privée consacré à l'art. 8 CEDH pour obtenir le droit de vivre légalement en Suisse, mais de simplifier l'application de ce dernier et d'en renforcer la portée pratique en présence d'un séjour légal d'au moins dix ans. l n'en va pas autrement des arrêts postérieurs - dont les ATF 149 I 66 et ATF 149 I 72 - qui n'ont fait que clarifier ou "préciser" cette jurisprudence, en délimitant le champ d'application de la présomption d'enracinement en Suisse et du droit de demeurer dans le pays qu'elle reconnaît (ATF 149 I 207 consid. 5.3.5 p. 213 et réf. cit.). Et le Tribunal fédéral d'ajouter, dans ce même arrêt, qu'il serait d'ailleurs contraire à la pratique de la CourEDH de considérer que le droit à la protection de la vie privée au sens de l'art. 8 CEDH ne peut jamais être invoqué à l'appui d'une requête tendant à la délivrance d'une autorisation de séjour initiale ou d'un nouveau titre de séjour en Suisse, la jurisprudence de la CourEDH ayant précisément admis que le respect d'un tel droit pouvait dans certaines circonstances contraindre l'Etat à régulariser le statut de personnes étrangères séjournant illégalement dans le pays ou souffrant d'une situation juridique précaire (ATF 149 I 72 consid. 2.2.2, et les diverses références à la jurisprudence de la CourEDH).</w:t>
      </w:r>
    </w:p>
    <w:p>
      <w:r>
        <w:rPr>
          <w:b/>
        </w:rPr>
        <w:t>E. 30</w:t>
      </w:r>
    </w:p>
    <w:p>
      <w:r>
        <w:t>En l'espèce, la recourante séjourne illégalement en Suisse depuis quatre ans et demi, de sorte qu'elle ne saurait bénéficier de la présomption d'enracinement en Suisse que la jurisprudence susmentionnée admet à partir de dix années de séjour légal. A défaut d'une telle présomption, son intégration socio-professionnelle n'est</w:t>
      </w:r>
    </w:p>
    <w:p>
      <w:r>
        <w:t>- 14/16 - A/1671/2023 pas telle qu'elle puisse être qualifiée de particulièrement réussie, puisque, comme déjà dit, la recourante n'exerce ni activité lucrative, ni a fortiori une activité dénotant une progression particulièrement marquée, qu'elle émarge à l'aide sociale et qu'elle ne fait pas état d'engagements particuliers dans la vie de la cité. Elle ne saurait donc se prévaloir de la protection de la vie privée conférée par l'art. 8 § 1 CEDH. Quant à la protection de la vie familiale également protégée par cette disposition, et qui concerne avant tout les relations entre conjoints ou entre parents et enfants mineurs ou dépendants, la recourante ne prétend pas que son fils, majeur, serait dépendant d'elle au quotidien pour des actes ou des soins qu'elle seule serait en mesure de dispenser.</w:t>
      </w:r>
    </w:p>
    <w:p>
      <w:r>
        <w:rPr>
          <w:b/>
        </w:rPr>
        <w:t>E. 31</w:t>
      </w:r>
    </w:p>
    <w:p>
      <w:r>
        <w:t>En conclusion, c’est à bon droit que l'autorité intimée a refusé de délivrer une autorisation de séjour en faveur de la recourante.</w:t>
      </w:r>
    </w:p>
    <w:p>
      <w:r>
        <w:rPr>
          <w:b/>
        </w:rPr>
        <w:t>E. 32</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33</w:t>
      </w:r>
    </w:p>
    <w:p>
      <w:r>
        <w:t>En l’occurrence, la recourante n'obtenant pas le renouvellement de son autorisation de séjour, c'est également à bon droit que l'autorité intimée a prononcé son renvoi de Suisse. Il n'apparaît en outre pas que l'exécution de cette mesure ne serait pas possible, serait illicite ou qu'elle ne pourrait être raisonnablement exigée (art. 83 LEI).</w:t>
      </w:r>
    </w:p>
    <w:p>
      <w:r>
        <w:rPr>
          <w:b/>
        </w:rPr>
        <w:t>E. 34</w:t>
      </w:r>
    </w:p>
    <w:p>
      <w:r>
        <w:t>Mal fondé, le recours sera rejeté et la décision contestée confirmée.</w:t>
      </w:r>
    </w:p>
    <w:p>
      <w:r>
        <w:rPr>
          <w:b/>
        </w:rPr>
        <w:t>E. 35</w:t>
      </w:r>
    </w:p>
    <w:p>
      <w:r>
        <w:t>En application des art. 87 al. 1 LPA et 1 et 2 du règlement sur les frais, émoluments et indemnités en procédure administrative du 30 juillet 1986 (RFPA - E 5 10.03), la recourante, qui succombe, est condamnée au paiement d’un émolument s'élevant à CHF 600.-. Vu l’issue du litige, aucune indemnité de procédure ne sera allouée (art. 87 al. 2 LPA).</w:t>
      </w:r>
    </w:p>
    <w:p>
      <w:r>
        <w:rPr>
          <w:b/>
        </w:rPr>
        <w:t>E. 36</w:t>
      </w:r>
    </w:p>
    <w:p>
      <w:r>
        <w:t>La recourante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37</w:t>
      </w:r>
    </w:p>
    <w:p>
      <w:r>
        <w:t>En vertu des art. 89 al. 2 et 111 al. 2 de la loi sur le Tribunal fédéral du 17 juin 2005 (LTF - RS 173.110), le présent jugement sera communiqué au secrétariat d'État aux migrations.</w:t>
      </w:r>
    </w:p>
    <w:p>
      <w:r>
        <w:t>- 15/16 - A/1671/2023</w:t>
      </w:r>
    </w:p>
    <w:p>
      <w:r>
        <w:t>- 16/16 - A/1671/2023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