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JTAPI/1432/2022 vom 3. Juni 2016</w:t>
      </w:r>
    </w:p>
    <w:p>
      <w:r>
        <w:t>GE Cour de justice, 2016-06-03, FR</w:t>
      </w:r>
    </w:p>
    <w:p>
      <w:r>
        <w:rPr>
          <w:b/>
        </w:rPr>
        <w:t xml:space="preserve">Quelle: </w:t>
      </w:r>
      <w:r>
        <w:t>https://mcp.opencaselaw.ch/entscheid/ge_gerichte_JTAPI_1432_2022</w:t>
      </w:r>
    </w:p>
    <w:p>
      <w:r>
        <w:t>FR: GE_GERICHTE JTAPI/1432/2022 du 3 juin 2016</w:t>
      </w:r>
    </w:p>
    <w:p>
      <w:r>
        <w:t>IT: GE_GERICHTE JTAPI/1432/2022 del 3 giugno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LPA.</w:t>
      </w:r>
    </w:p>
    <w:p>
      <w:r>
        <w:t>- 7/12 - A/1985/2022</w:t>
      </w:r>
    </w:p>
    <w:p>
      <w:r>
        <w:rPr>
          <w:b/>
        </w:rPr>
        <w:t>E. 3</w:t>
      </w:r>
    </w:p>
    <w:p>
      <w:r>
        <w:t>La recourante sollicite l'audition de M. B______.</w:t>
      </w:r>
    </w:p>
    <w:p>
      <w:r>
        <w:rPr>
          <w:b/>
        </w:rPr>
        <w:t>E. 4</w:t>
      </w:r>
    </w:p>
    <w:p>
      <w:r>
        <w:t>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 138 I 154 consid. 2.3.2 ; arrêt du Tribunal fédéral 8C_472/2014 du 3 septembre 2015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 arrêts du Tribunal fédéral 2C_842/2014 du 17 février 2015 consid. 6.2 ; 2C_597/2013 du 28 octobre 2013 consid. 5.3).</w:t>
      </w:r>
    </w:p>
    <w:p>
      <w:r>
        <w:rPr>
          <w:b/>
        </w:rPr>
        <w:t>E. 5</w:t>
      </w:r>
    </w:p>
    <w:p>
      <w:r>
        <w:t>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du père de la recourante. Par conséquent, sa demande d'instruction, en soi non obligatoire, sera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Thierry TANQUEREL, Manuel de droit administratif, 2018, n. 515 p. 179).</w:t>
      </w:r>
    </w:p>
    <w:p>
      <w:r>
        <w:rPr>
          <w:b/>
        </w:rPr>
        <w:t>E. 7</w:t>
      </w:r>
    </w:p>
    <w:p>
      <w:r>
        <w:t>Saisi d’un recours, le tribunal applique le droit d’office. Il ne peut pas aller au- delà des conclusions des parties, mais n’est lié ni par les motifs invoqués par celles-ci (art. 69 al. 1 LPA), ni par leur argumentation juridique (cf.</w:t>
      </w:r>
    </w:p>
    <w:p>
      <w:r>
        <w:t>- 8/12 - A/1985/2022 ATA/386/2018 du 24 avril 2018 consid. 1b ; ATA/117/2016 du 9 février 2016 consid. 2 ; ATA/723/2015 du 14 juillet 2015 consid. 4a).</w:t>
      </w:r>
    </w:p>
    <w:p>
      <w:r>
        <w:rPr>
          <w:b/>
        </w:rPr>
        <w:t>E. 8</w:t>
      </w:r>
    </w:p>
    <w:p>
      <w:r>
        <w:t>L’OCPM étant, au cours de la procédure de première instance, entré en matière sur la demande de reconsidération, retenant que la délivrance d'une autorisation de séjour fondée sur un cas de rigueur en faveur de M. B______ était un élément nouveau et important au sens de l'art. 48 LPA, il n’est pas nécessaire d’examiner les conditions de la reconsidération qui ne font pas l'objet du litige.</w:t>
      </w:r>
    </w:p>
    <w:p>
      <w:r>
        <w:rPr>
          <w:b/>
        </w:rPr>
        <w:t>E. 9</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10</w:t>
      </w:r>
    </w:p>
    <w:p>
      <w:r>
        <w:t>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11</w:t>
      </w:r>
    </w:p>
    <w:p>
      <w:r>
        <w:t>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 L’art. 44 LEI pose les conditions de base qui doivent impérativement être remplies pour qu'une autorisation de séjour puisse être accordée dans ce cadre.</w:t>
      </w:r>
    </w:p>
    <w:p>
      <w:r>
        <w:rPr>
          <w:b/>
        </w:rPr>
        <w:t>E. 12</w:t>
      </w:r>
    </w:p>
    <w:p>
      <w:r>
        <w:t>En l'espèce, il n'est pas contesté que la limite d'âge fixée par l'art. 44 al. 1 LEI était atteinte au moment déterminant, la recourante étant déjà majeure au moment où son père a obtenu une autorisation de séjour et au moment du dépôt de la demande de reconsidération. Par ailleurs son père, à l'origine de la demande du regroupement familial, perçoit des prestations complémentaires au sens de la LPC.</w:t>
      </w:r>
    </w:p>
    <w:p>
      <w:r>
        <w:rPr>
          <w:b/>
        </w:rPr>
        <w:t>E. 13</w:t>
      </w:r>
    </w:p>
    <w:p>
      <w:r>
        <w:t>Partant, la recourante ne peut pas se prévaloir de cette disposition.</w:t>
      </w:r>
    </w:p>
    <w:p>
      <w:r>
        <w:t>- 9/12 - A/1985/2022</w:t>
      </w:r>
    </w:p>
    <w:p>
      <w:r>
        <w:rPr>
          <w:b/>
        </w:rPr>
        <w:t>E. 14</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15</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Enfin, d'une manière générale, lorsqu'un enfant a passé les premières années de sa vie en Suisse et y a seulement commencé sa scolarité, il reste encore attaché dans une large mesure à son pays d'origine, par le biais de ses parents. Son intégration</w:t>
      </w:r>
    </w:p>
    <w:p>
      <w:r>
        <w:t>- 10/12 - A/1985/2022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et 2A.43/2006 du 31 mai 2006 consid. 3.1 ; ATA/91/2022 du 1er février 2022 consid. 2d ; ATA/1004/2021 du 28 septembre 2021 consid. 3d).</w:t>
      </w:r>
    </w:p>
    <w:p>
      <w:r>
        <w:rPr>
          <w:b/>
        </w:rPr>
        <w:t>E. 16</w:t>
      </w:r>
    </w:p>
    <w:p>
      <w:r>
        <w:t>Dans le cadre de l'exercice de leur pouvoir d'appréciation, les autorités compétentes doivent tenir compte des intérêts publics, de la situation personnelle de l'étranger, ainsi que de son degré d'intégration (art. 96 al. 1 LEI).</w:t>
      </w:r>
    </w:p>
    <w:p>
      <w:r>
        <w:rPr>
          <w:b/>
        </w:rPr>
        <w:t>E. 17</w:t>
      </w:r>
    </w:p>
    <w:p>
      <w:r>
        <w:t>Comme l'autorité intimée l'a retenu, la recourante n'a pas vécu en Suisse durant une très longue durée, puisqu'elle y est arrivée en mai 2018, et du fait qu'elle n'avait pas quitté ce pays malgré l'entrée en force de la décision du 11 septembre 2019, les années de séjour postérieures à l'entrée en force de cette décision devraient être relativisées. Toutefois, elle est arrivée en Suisse alors qu'elle n'avait que 15 ans et elle en a actuellement 19. Certes, elle avait alors franchi une partie de l'adolescence à son arrivée ici, mais il n'en demeure pas moins qu'à la fin de cette période, le jeune adulte passe encore par une autre période de formation de sa personnalité, lorsqu'il commence à se stabiliser et progressivement à s'installer de manière tout à fait autonome dans l'existence. On ne saurait minimiser l'importance de cette période, durant laquelle l'individu établit des repères essentiels de son avenir d'adulte. Or, c'est en Suisse, spécialement à Genève, que la recourante, en étant scolarisée à son arrivée, puis en effectuant actuellement un apprentissage en qualité d'employée de commerce, s'est construite jusqu'à ce jour. Même si cette circonstance ne suffit pas en soi pour admettre une intégration telle</w:t>
      </w:r>
    </w:p>
    <w:p>
      <w:r>
        <w:t>- 11/12 - A/1985/2022 qu'elle ne pourrait être rompue sans graves conséquences, elle mérite cependant une attention particulière. S'agissant de l'intégration socio-professionnelle de la recourante, il convient de retenir qu'elle n'a jamais occupé la justice et elle ne fait l'objet d'aucune poursuite ni n'a jamais dépendu de l'aide sociale, étant encore à la charge financière de ses parents. Son casier judiciaire est vierge et elle a une très bonne maîtrise de la langue française. Ses résultats scolaires sont bons et démontrent une bonne intégration sociale. Tout ceci constitue un ensemble d'éléments très favorables en terme d'intégration, au sens de l'art. 58a LEI. Ces différents éléments doivent être mis en relation avec les perspectives d'un retour de la recourante dans son pays d'origine. Non seulement son rattachement avec la Suisse apparaît-il plus important que celui qui la lie au Kosovo, mais en outre, son retour dans ce dernier pays s'accompagnerait de graves conséquences, puisque non seulement elle perdrait le bénéfice de la formation qu'elle est en train de suivre en Suisse et que par ailleurs sous l'angle familial, le renvoi de la recourante signifierait qu'elle n'aurait sur place plus aucun soutien familial pour faire face à ses assez probables difficultés de réintégration. L'ensemble des membres de sa famille résident en effet actuellement en Suisse et par jugement séparé de ce jour, le tribunal admet également le recours de son frère, E______, contre la décision de l'OCPM du 16 mai 2022, de sorte que seule sa sœur aînée, D______, ne bénéficie pas d'autorisation pour demeurer en Suisse.</w:t>
      </w:r>
    </w:p>
    <w:p>
      <w:r>
        <w:rPr>
          <w:b/>
        </w:rPr>
        <w:t>E. 18</w:t>
      </w:r>
    </w:p>
    <w:p>
      <w:r>
        <w:t>Compte tenu des circonstances toutes particulières et des éléments d'appréciation ci-dessus, il appert que les critères d'analyse des art. 30 al. 1 let. b LEI et 31 al. 1 OASA sont remplis ici. Le recours sera par conséquent admis et la décision litigieuse annulée, le dossier étant renvoyé à l'autorité intimée afin qu'elle le soumette au SEM avec un préavis favorable.</w:t>
      </w:r>
    </w:p>
    <w:p>
      <w:r>
        <w:rPr>
          <w:b/>
        </w:rPr>
        <w:t>E. 19</w:t>
      </w:r>
    </w:p>
    <w:p>
      <w:r>
        <w:t>Vu l'issue du litige, il ne sera pas perçu d'émolument et l'avance de frais de CHF 500.- versée par la recourante lui sera restituée. Pour les mêmes raisons, une indemnité de procédure de CHF 800.-, à la charge de l’État de Genève, soit pour lui l'autorité intimée, sera allouée à la recourante (art. 87 al. 2 à 4 LPA et 6 RFPA).</w:t>
      </w:r>
    </w:p>
    <w:p>
      <w:r>
        <w:rPr>
          <w:b/>
        </w:rPr>
        <w:t>E. 20</w:t>
      </w:r>
    </w:p>
    <w:p>
      <w:r>
        <w:t>En vertu des art. 89 al. 2 et 111 al. 2 de la loi sur le Tribunal fédéral du 17 juin 2005 (LTF - RS 173.110), le présent jugement sera communiqué au secrétariat d'État aux migrations.</w:t>
      </w:r>
    </w:p>
    <w:p>
      <w:r>
        <w:t>- 12/12 - A/1985/2022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